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D26D" w14:textId="6ACC735D" w:rsidR="006E259B" w:rsidRPr="007B030A" w:rsidRDefault="00EC7405" w:rsidP="00482E79">
      <w:pPr>
        <w:pStyle w:val="Heading1"/>
        <w:jc w:val="center"/>
      </w:pPr>
      <w:r>
        <w:br/>
      </w:r>
      <w:r>
        <w:br/>
      </w:r>
      <w:r>
        <w:br/>
      </w:r>
      <w:r>
        <w:br/>
      </w:r>
      <w:r>
        <w:br/>
      </w:r>
      <w:r>
        <w:br/>
      </w:r>
      <w:r>
        <w:br/>
      </w:r>
      <w:r>
        <w:br/>
      </w:r>
      <w:r>
        <w:br/>
      </w:r>
      <w:r>
        <w:br/>
      </w:r>
      <w:r>
        <w:br/>
      </w:r>
      <w:bookmarkStart w:id="0" w:name="_Toc231309777"/>
      <w:r>
        <w:t>Seoladh an ghlao ar thograí le haghaidh cistiú faoin gCiste Slándála Inmheánaí (CSI) 2021 – 2027</w:t>
      </w:r>
      <w:bookmarkEnd w:id="0"/>
    </w:p>
    <w:p w14:paraId="72C18D2F" w14:textId="77777777" w:rsidR="00C81103" w:rsidRDefault="006E259B">
      <w:pPr>
        <w:rPr>
          <w:b/>
          <w:sz w:val="32"/>
        </w:rPr>
      </w:pPr>
      <w:r w:rsidRPr="007B030A">
        <w:rPr>
          <w:b/>
          <w:sz w:val="32"/>
        </w:rPr>
        <w:br w:type="page"/>
      </w:r>
    </w:p>
    <w:sdt>
      <w:sdtPr>
        <w:rPr>
          <w:rFonts w:asciiTheme="minorHAnsi" w:eastAsiaTheme="minorHAnsi" w:hAnsiTheme="minorHAnsi" w:cstheme="minorBidi"/>
          <w:b w:val="0"/>
          <w:color w:val="auto"/>
          <w:sz w:val="22"/>
          <w:szCs w:val="22"/>
        </w:rPr>
        <w:id w:val="1280844040"/>
        <w:docPartObj>
          <w:docPartGallery w:val="Table of Contents"/>
          <w:docPartUnique/>
        </w:docPartObj>
      </w:sdtPr>
      <w:sdtEndPr>
        <w:rPr>
          <w:bCs/>
        </w:rPr>
      </w:sdtEndPr>
      <w:sdtContent>
        <w:p w14:paraId="06523718" w14:textId="757C597A" w:rsidR="00C81103" w:rsidRPr="00A2198C" w:rsidRDefault="00C81103">
          <w:pPr>
            <w:pStyle w:val="TOCHeading"/>
            <w:rPr>
              <w:rStyle w:val="H2TestChar"/>
              <w:b/>
              <w:bCs w:val="0"/>
            </w:rPr>
          </w:pPr>
          <w:r>
            <w:rPr>
              <w:rStyle w:val="H2TestChar"/>
              <w:b/>
            </w:rPr>
            <w:t>Clár Ábhair</w:t>
          </w:r>
        </w:p>
        <w:p w14:paraId="01B87D98" w14:textId="68B93A1A" w:rsidR="00790288" w:rsidRDefault="00C81103">
          <w:pPr>
            <w:pStyle w:val="TOC1"/>
            <w:tabs>
              <w:tab w:val="right" w:leader="dot" w:pos="9016"/>
            </w:tabs>
            <w:rPr>
              <w:rFonts w:eastAsiaTheme="minorEastAsia"/>
              <w:noProof/>
              <w:kern w:val="2"/>
              <w:sz w:val="24"/>
              <w:szCs w:val="24"/>
              <w:lang w:val="en-GB" w:eastAsia="en-GB"/>
              <w14:ligatures w14:val="standardContextual"/>
            </w:rPr>
          </w:pPr>
          <w:r w:rsidRPr="00C81103">
            <w:rPr>
              <w:rFonts w:cstheme="minorHAnsi"/>
            </w:rPr>
            <w:fldChar w:fldCharType="begin"/>
          </w:r>
          <w:r w:rsidRPr="00C81103">
            <w:rPr>
              <w:rFonts w:cstheme="minorHAnsi"/>
            </w:rPr>
            <w:instrText xml:space="preserve"> TOC \o "1-3" \h \z \u </w:instrText>
          </w:r>
          <w:r w:rsidRPr="00C81103">
            <w:rPr>
              <w:rFonts w:cstheme="minorHAnsi"/>
            </w:rPr>
            <w:fldChar w:fldCharType="separate"/>
          </w:r>
          <w:hyperlink w:anchor="_Toc231309777" w:history="1">
            <w:r w:rsidR="00790288" w:rsidRPr="00F85F7E">
              <w:rPr>
                <w:rStyle w:val="Hyperlink"/>
                <w:noProof/>
              </w:rPr>
              <w:t>Seoladh an ghlao ar thograí le haghaidh cistiú faoin gCiste Slándála Inmheánaí (CSI) 2021 – 2027</w:t>
            </w:r>
            <w:r w:rsidR="00790288">
              <w:rPr>
                <w:noProof/>
                <w:webHidden/>
              </w:rPr>
              <w:tab/>
            </w:r>
            <w:r w:rsidR="00790288">
              <w:rPr>
                <w:noProof/>
                <w:webHidden/>
              </w:rPr>
              <w:fldChar w:fldCharType="begin"/>
            </w:r>
            <w:r w:rsidR="00790288">
              <w:rPr>
                <w:noProof/>
                <w:webHidden/>
              </w:rPr>
              <w:instrText xml:space="preserve"> PAGEREF _Toc231309777 \h </w:instrText>
            </w:r>
            <w:r w:rsidR="00790288">
              <w:rPr>
                <w:noProof/>
                <w:webHidden/>
              </w:rPr>
            </w:r>
            <w:r w:rsidR="00790288">
              <w:rPr>
                <w:noProof/>
                <w:webHidden/>
              </w:rPr>
              <w:fldChar w:fldCharType="separate"/>
            </w:r>
            <w:r w:rsidR="00790288">
              <w:rPr>
                <w:noProof/>
                <w:webHidden/>
              </w:rPr>
              <w:t>1</w:t>
            </w:r>
            <w:r w:rsidR="00790288">
              <w:rPr>
                <w:noProof/>
                <w:webHidden/>
              </w:rPr>
              <w:fldChar w:fldCharType="end"/>
            </w:r>
          </w:hyperlink>
        </w:p>
        <w:p w14:paraId="1DB6D409" w14:textId="30A73711" w:rsidR="00790288" w:rsidRDefault="00790288">
          <w:pPr>
            <w:pStyle w:val="TOC1"/>
            <w:tabs>
              <w:tab w:val="left" w:pos="440"/>
              <w:tab w:val="right" w:leader="dot" w:pos="9016"/>
            </w:tabs>
            <w:rPr>
              <w:rFonts w:eastAsiaTheme="minorEastAsia"/>
              <w:noProof/>
              <w:kern w:val="2"/>
              <w:sz w:val="24"/>
              <w:szCs w:val="24"/>
              <w:lang w:val="en-GB" w:eastAsia="en-GB"/>
              <w14:ligatures w14:val="standardContextual"/>
            </w:rPr>
          </w:pPr>
          <w:hyperlink w:anchor="_Toc231309778" w:history="1">
            <w:r w:rsidRPr="00F85F7E">
              <w:rPr>
                <w:rStyle w:val="Hyperlink"/>
                <w:noProof/>
              </w:rPr>
              <w:t>1.</w:t>
            </w:r>
            <w:r>
              <w:rPr>
                <w:rFonts w:eastAsiaTheme="minorEastAsia"/>
                <w:noProof/>
                <w:kern w:val="2"/>
                <w:sz w:val="24"/>
                <w:szCs w:val="24"/>
                <w:lang w:val="en-GB" w:eastAsia="en-GB"/>
                <w14:ligatures w14:val="standardContextual"/>
              </w:rPr>
              <w:tab/>
            </w:r>
            <w:r w:rsidRPr="00F85F7E">
              <w:rPr>
                <w:rStyle w:val="Hyperlink"/>
                <w:noProof/>
              </w:rPr>
              <w:t>Réamhrá</w:t>
            </w:r>
            <w:r>
              <w:rPr>
                <w:noProof/>
                <w:webHidden/>
              </w:rPr>
              <w:tab/>
            </w:r>
            <w:r>
              <w:rPr>
                <w:noProof/>
                <w:webHidden/>
              </w:rPr>
              <w:fldChar w:fldCharType="begin"/>
            </w:r>
            <w:r>
              <w:rPr>
                <w:noProof/>
                <w:webHidden/>
              </w:rPr>
              <w:instrText xml:space="preserve"> PAGEREF _Toc231309778 \h </w:instrText>
            </w:r>
            <w:r>
              <w:rPr>
                <w:noProof/>
                <w:webHidden/>
              </w:rPr>
            </w:r>
            <w:r>
              <w:rPr>
                <w:noProof/>
                <w:webHidden/>
              </w:rPr>
              <w:fldChar w:fldCharType="separate"/>
            </w:r>
            <w:r>
              <w:rPr>
                <w:noProof/>
                <w:webHidden/>
              </w:rPr>
              <w:t>3</w:t>
            </w:r>
            <w:r>
              <w:rPr>
                <w:noProof/>
                <w:webHidden/>
              </w:rPr>
              <w:fldChar w:fldCharType="end"/>
            </w:r>
          </w:hyperlink>
        </w:p>
        <w:p w14:paraId="09F1305F" w14:textId="650B5206" w:rsidR="00790288" w:rsidRDefault="00790288">
          <w:pPr>
            <w:pStyle w:val="TOC1"/>
            <w:tabs>
              <w:tab w:val="left" w:pos="440"/>
              <w:tab w:val="right" w:leader="dot" w:pos="9016"/>
            </w:tabs>
            <w:rPr>
              <w:rFonts w:eastAsiaTheme="minorEastAsia"/>
              <w:noProof/>
              <w:kern w:val="2"/>
              <w:sz w:val="24"/>
              <w:szCs w:val="24"/>
              <w:lang w:val="en-GB" w:eastAsia="en-GB"/>
              <w14:ligatures w14:val="standardContextual"/>
            </w:rPr>
          </w:pPr>
          <w:hyperlink w:anchor="_Toc231309779" w:history="1">
            <w:r w:rsidRPr="00F85F7E">
              <w:rPr>
                <w:rStyle w:val="Hyperlink"/>
                <w:noProof/>
              </w:rPr>
              <w:t>2.</w:t>
            </w:r>
            <w:r>
              <w:rPr>
                <w:rFonts w:eastAsiaTheme="minorEastAsia"/>
                <w:noProof/>
                <w:kern w:val="2"/>
                <w:sz w:val="24"/>
                <w:szCs w:val="24"/>
                <w:lang w:val="en-GB" w:eastAsia="en-GB"/>
                <w14:ligatures w14:val="standardContextual"/>
              </w:rPr>
              <w:tab/>
            </w:r>
            <w:r w:rsidRPr="00F85F7E">
              <w:rPr>
                <w:rStyle w:val="Hyperlink"/>
                <w:noProof/>
              </w:rPr>
              <w:t>Glao ar thograí</w:t>
            </w:r>
            <w:r>
              <w:rPr>
                <w:noProof/>
                <w:webHidden/>
              </w:rPr>
              <w:tab/>
            </w:r>
            <w:r>
              <w:rPr>
                <w:noProof/>
                <w:webHidden/>
              </w:rPr>
              <w:fldChar w:fldCharType="begin"/>
            </w:r>
            <w:r>
              <w:rPr>
                <w:noProof/>
                <w:webHidden/>
              </w:rPr>
              <w:instrText xml:space="preserve"> PAGEREF _Toc231309779 \h </w:instrText>
            </w:r>
            <w:r>
              <w:rPr>
                <w:noProof/>
                <w:webHidden/>
              </w:rPr>
            </w:r>
            <w:r>
              <w:rPr>
                <w:noProof/>
                <w:webHidden/>
              </w:rPr>
              <w:fldChar w:fldCharType="separate"/>
            </w:r>
            <w:r>
              <w:rPr>
                <w:noProof/>
                <w:webHidden/>
              </w:rPr>
              <w:t>3</w:t>
            </w:r>
            <w:r>
              <w:rPr>
                <w:noProof/>
                <w:webHidden/>
              </w:rPr>
              <w:fldChar w:fldCharType="end"/>
            </w:r>
          </w:hyperlink>
        </w:p>
        <w:p w14:paraId="04D9617D" w14:textId="5D88BEFB" w:rsidR="00790288" w:rsidRDefault="00790288">
          <w:pPr>
            <w:pStyle w:val="TOC1"/>
            <w:tabs>
              <w:tab w:val="left" w:pos="440"/>
              <w:tab w:val="right" w:leader="dot" w:pos="9016"/>
            </w:tabs>
            <w:rPr>
              <w:rFonts w:eastAsiaTheme="minorEastAsia"/>
              <w:noProof/>
              <w:kern w:val="2"/>
              <w:sz w:val="24"/>
              <w:szCs w:val="24"/>
              <w:lang w:val="en-GB" w:eastAsia="en-GB"/>
              <w14:ligatures w14:val="standardContextual"/>
            </w:rPr>
          </w:pPr>
          <w:hyperlink w:anchor="_Toc231309780" w:history="1">
            <w:r w:rsidRPr="00F85F7E">
              <w:rPr>
                <w:rStyle w:val="Hyperlink"/>
                <w:noProof/>
              </w:rPr>
              <w:t>3.</w:t>
            </w:r>
            <w:r>
              <w:rPr>
                <w:rFonts w:eastAsiaTheme="minorEastAsia"/>
                <w:noProof/>
                <w:kern w:val="2"/>
                <w:sz w:val="24"/>
                <w:szCs w:val="24"/>
                <w:lang w:val="en-GB" w:eastAsia="en-GB"/>
                <w14:ligatures w14:val="standardContextual"/>
              </w:rPr>
              <w:tab/>
            </w:r>
            <w:r w:rsidRPr="00F85F7E">
              <w:rPr>
                <w:rStyle w:val="Hyperlink"/>
                <w:noProof/>
              </w:rPr>
              <w:t>Prionsabail Ghinearálta</w:t>
            </w:r>
            <w:r>
              <w:rPr>
                <w:noProof/>
                <w:webHidden/>
              </w:rPr>
              <w:tab/>
            </w:r>
            <w:r>
              <w:rPr>
                <w:noProof/>
                <w:webHidden/>
              </w:rPr>
              <w:fldChar w:fldCharType="begin"/>
            </w:r>
            <w:r>
              <w:rPr>
                <w:noProof/>
                <w:webHidden/>
              </w:rPr>
              <w:instrText xml:space="preserve"> PAGEREF _Toc231309780 \h </w:instrText>
            </w:r>
            <w:r>
              <w:rPr>
                <w:noProof/>
                <w:webHidden/>
              </w:rPr>
            </w:r>
            <w:r>
              <w:rPr>
                <w:noProof/>
                <w:webHidden/>
              </w:rPr>
              <w:fldChar w:fldCharType="separate"/>
            </w:r>
            <w:r>
              <w:rPr>
                <w:noProof/>
                <w:webHidden/>
              </w:rPr>
              <w:t>4</w:t>
            </w:r>
            <w:r>
              <w:rPr>
                <w:noProof/>
                <w:webHidden/>
              </w:rPr>
              <w:fldChar w:fldCharType="end"/>
            </w:r>
          </w:hyperlink>
        </w:p>
        <w:p w14:paraId="227DBBFF" w14:textId="22D80806"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1" w:history="1">
            <w:r w:rsidRPr="00F85F7E">
              <w:rPr>
                <w:rStyle w:val="Hyperlink"/>
                <w:noProof/>
              </w:rPr>
              <w:t>3.1 Tréimhse incháilitheachta</w:t>
            </w:r>
            <w:r>
              <w:rPr>
                <w:noProof/>
                <w:webHidden/>
              </w:rPr>
              <w:tab/>
            </w:r>
            <w:r>
              <w:rPr>
                <w:noProof/>
                <w:webHidden/>
              </w:rPr>
              <w:fldChar w:fldCharType="begin"/>
            </w:r>
            <w:r>
              <w:rPr>
                <w:noProof/>
                <w:webHidden/>
              </w:rPr>
              <w:instrText xml:space="preserve"> PAGEREF _Toc231309781 \h </w:instrText>
            </w:r>
            <w:r>
              <w:rPr>
                <w:noProof/>
                <w:webHidden/>
              </w:rPr>
            </w:r>
            <w:r>
              <w:rPr>
                <w:noProof/>
                <w:webHidden/>
              </w:rPr>
              <w:fldChar w:fldCharType="separate"/>
            </w:r>
            <w:r>
              <w:rPr>
                <w:noProof/>
                <w:webHidden/>
              </w:rPr>
              <w:t>4</w:t>
            </w:r>
            <w:r>
              <w:rPr>
                <w:noProof/>
                <w:webHidden/>
              </w:rPr>
              <w:fldChar w:fldCharType="end"/>
            </w:r>
          </w:hyperlink>
        </w:p>
        <w:p w14:paraId="4CA1F955" w14:textId="476983A6"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2" w:history="1">
            <w:r w:rsidRPr="00F85F7E">
              <w:rPr>
                <w:rStyle w:val="Hyperlink"/>
                <w:noProof/>
              </w:rPr>
              <w:t>Comhchistiú</w:t>
            </w:r>
            <w:r>
              <w:rPr>
                <w:noProof/>
                <w:webHidden/>
              </w:rPr>
              <w:tab/>
            </w:r>
            <w:r>
              <w:rPr>
                <w:noProof/>
                <w:webHidden/>
              </w:rPr>
              <w:fldChar w:fldCharType="begin"/>
            </w:r>
            <w:r>
              <w:rPr>
                <w:noProof/>
                <w:webHidden/>
              </w:rPr>
              <w:instrText xml:space="preserve"> PAGEREF _Toc231309782 \h </w:instrText>
            </w:r>
            <w:r>
              <w:rPr>
                <w:noProof/>
                <w:webHidden/>
              </w:rPr>
            </w:r>
            <w:r>
              <w:rPr>
                <w:noProof/>
                <w:webHidden/>
              </w:rPr>
              <w:fldChar w:fldCharType="separate"/>
            </w:r>
            <w:r>
              <w:rPr>
                <w:noProof/>
                <w:webHidden/>
              </w:rPr>
              <w:t>4</w:t>
            </w:r>
            <w:r>
              <w:rPr>
                <w:noProof/>
                <w:webHidden/>
              </w:rPr>
              <w:fldChar w:fldCharType="end"/>
            </w:r>
          </w:hyperlink>
        </w:p>
        <w:p w14:paraId="7CE70798" w14:textId="45FD4999"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3" w:history="1">
            <w:r w:rsidRPr="00F85F7E">
              <w:rPr>
                <w:rStyle w:val="Hyperlink"/>
                <w:noProof/>
              </w:rPr>
              <w:t>Caiteachas incháilithe</w:t>
            </w:r>
            <w:r>
              <w:rPr>
                <w:noProof/>
                <w:webHidden/>
              </w:rPr>
              <w:tab/>
            </w:r>
            <w:r>
              <w:rPr>
                <w:noProof/>
                <w:webHidden/>
              </w:rPr>
              <w:fldChar w:fldCharType="begin"/>
            </w:r>
            <w:r>
              <w:rPr>
                <w:noProof/>
                <w:webHidden/>
              </w:rPr>
              <w:instrText xml:space="preserve"> PAGEREF _Toc231309783 \h </w:instrText>
            </w:r>
            <w:r>
              <w:rPr>
                <w:noProof/>
                <w:webHidden/>
              </w:rPr>
            </w:r>
            <w:r>
              <w:rPr>
                <w:noProof/>
                <w:webHidden/>
              </w:rPr>
              <w:fldChar w:fldCharType="separate"/>
            </w:r>
            <w:r>
              <w:rPr>
                <w:noProof/>
                <w:webHidden/>
              </w:rPr>
              <w:t>4</w:t>
            </w:r>
            <w:r>
              <w:rPr>
                <w:noProof/>
                <w:webHidden/>
              </w:rPr>
              <w:fldChar w:fldCharType="end"/>
            </w:r>
          </w:hyperlink>
        </w:p>
        <w:p w14:paraId="461B4AA1" w14:textId="2DDFFA23"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4" w:history="1">
            <w:r w:rsidRPr="00F85F7E">
              <w:rPr>
                <w:rStyle w:val="Hyperlink"/>
                <w:noProof/>
              </w:rPr>
              <w:t>3.4 Breithniú comhshaoil agus inbhuanaitheachta</w:t>
            </w:r>
            <w:r>
              <w:rPr>
                <w:noProof/>
                <w:webHidden/>
              </w:rPr>
              <w:tab/>
            </w:r>
            <w:r>
              <w:rPr>
                <w:noProof/>
                <w:webHidden/>
              </w:rPr>
              <w:fldChar w:fldCharType="begin"/>
            </w:r>
            <w:r>
              <w:rPr>
                <w:noProof/>
                <w:webHidden/>
              </w:rPr>
              <w:instrText xml:space="preserve"> PAGEREF _Toc231309784 \h </w:instrText>
            </w:r>
            <w:r>
              <w:rPr>
                <w:noProof/>
                <w:webHidden/>
              </w:rPr>
            </w:r>
            <w:r>
              <w:rPr>
                <w:noProof/>
                <w:webHidden/>
              </w:rPr>
              <w:fldChar w:fldCharType="separate"/>
            </w:r>
            <w:r>
              <w:rPr>
                <w:noProof/>
                <w:webHidden/>
              </w:rPr>
              <w:t>5</w:t>
            </w:r>
            <w:r>
              <w:rPr>
                <w:noProof/>
                <w:webHidden/>
              </w:rPr>
              <w:fldChar w:fldCharType="end"/>
            </w:r>
          </w:hyperlink>
        </w:p>
        <w:p w14:paraId="200AD86F" w14:textId="02794BE3"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5" w:history="1">
            <w:r w:rsidRPr="00F85F7E">
              <w:rPr>
                <w:rStyle w:val="Hyperlink"/>
                <w:noProof/>
              </w:rPr>
              <w:t>3.5 Cistiú dúbailte</w:t>
            </w:r>
            <w:r>
              <w:rPr>
                <w:noProof/>
                <w:webHidden/>
              </w:rPr>
              <w:tab/>
            </w:r>
            <w:r>
              <w:rPr>
                <w:noProof/>
                <w:webHidden/>
              </w:rPr>
              <w:fldChar w:fldCharType="begin"/>
            </w:r>
            <w:r>
              <w:rPr>
                <w:noProof/>
                <w:webHidden/>
              </w:rPr>
              <w:instrText xml:space="preserve"> PAGEREF _Toc231309785 \h </w:instrText>
            </w:r>
            <w:r>
              <w:rPr>
                <w:noProof/>
                <w:webHidden/>
              </w:rPr>
            </w:r>
            <w:r>
              <w:rPr>
                <w:noProof/>
                <w:webHidden/>
              </w:rPr>
              <w:fldChar w:fldCharType="separate"/>
            </w:r>
            <w:r>
              <w:rPr>
                <w:noProof/>
                <w:webHidden/>
              </w:rPr>
              <w:t>5</w:t>
            </w:r>
            <w:r>
              <w:rPr>
                <w:noProof/>
                <w:webHidden/>
              </w:rPr>
              <w:fldChar w:fldCharType="end"/>
            </w:r>
          </w:hyperlink>
        </w:p>
        <w:p w14:paraId="5B1DDAE9" w14:textId="5F1BF422" w:rsidR="00790288" w:rsidRDefault="00790288">
          <w:pPr>
            <w:pStyle w:val="TOC1"/>
            <w:tabs>
              <w:tab w:val="left" w:pos="440"/>
              <w:tab w:val="right" w:leader="dot" w:pos="9016"/>
            </w:tabs>
            <w:rPr>
              <w:rFonts w:eastAsiaTheme="minorEastAsia"/>
              <w:noProof/>
              <w:kern w:val="2"/>
              <w:sz w:val="24"/>
              <w:szCs w:val="24"/>
              <w:lang w:val="en-GB" w:eastAsia="en-GB"/>
              <w14:ligatures w14:val="standardContextual"/>
            </w:rPr>
          </w:pPr>
          <w:hyperlink w:anchor="_Toc231309786" w:history="1">
            <w:r w:rsidRPr="00F85F7E">
              <w:rPr>
                <w:rStyle w:val="Hyperlink"/>
                <w:noProof/>
              </w:rPr>
              <w:t>4.</w:t>
            </w:r>
            <w:r>
              <w:rPr>
                <w:rFonts w:eastAsiaTheme="minorEastAsia"/>
                <w:noProof/>
                <w:kern w:val="2"/>
                <w:sz w:val="24"/>
                <w:szCs w:val="24"/>
                <w:lang w:val="en-GB" w:eastAsia="en-GB"/>
                <w14:ligatures w14:val="standardContextual"/>
              </w:rPr>
              <w:tab/>
            </w:r>
            <w:r w:rsidRPr="00F85F7E">
              <w:rPr>
                <w:rStyle w:val="Hyperlink"/>
                <w:noProof/>
              </w:rPr>
              <w:t>Nós imeachta maidir le hiarratas a dhéanamh</w:t>
            </w:r>
            <w:r>
              <w:rPr>
                <w:noProof/>
                <w:webHidden/>
              </w:rPr>
              <w:tab/>
            </w:r>
            <w:r>
              <w:rPr>
                <w:noProof/>
                <w:webHidden/>
              </w:rPr>
              <w:fldChar w:fldCharType="begin"/>
            </w:r>
            <w:r>
              <w:rPr>
                <w:noProof/>
                <w:webHidden/>
              </w:rPr>
              <w:instrText xml:space="preserve"> PAGEREF _Toc231309786 \h </w:instrText>
            </w:r>
            <w:r>
              <w:rPr>
                <w:noProof/>
                <w:webHidden/>
              </w:rPr>
            </w:r>
            <w:r>
              <w:rPr>
                <w:noProof/>
                <w:webHidden/>
              </w:rPr>
              <w:fldChar w:fldCharType="separate"/>
            </w:r>
            <w:r>
              <w:rPr>
                <w:noProof/>
                <w:webHidden/>
              </w:rPr>
              <w:t>6</w:t>
            </w:r>
            <w:r>
              <w:rPr>
                <w:noProof/>
                <w:webHidden/>
              </w:rPr>
              <w:fldChar w:fldCharType="end"/>
            </w:r>
          </w:hyperlink>
        </w:p>
        <w:p w14:paraId="23640C84" w14:textId="7AE867EE"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87" w:history="1">
            <w:r w:rsidRPr="00F85F7E">
              <w:rPr>
                <w:rStyle w:val="Hyperlink"/>
                <w:noProof/>
              </w:rPr>
              <w:t>4.1 Gnéithe inghlacthachta agus measúnaithe</w:t>
            </w:r>
            <w:r>
              <w:rPr>
                <w:noProof/>
                <w:webHidden/>
              </w:rPr>
              <w:tab/>
            </w:r>
            <w:r>
              <w:rPr>
                <w:noProof/>
                <w:webHidden/>
              </w:rPr>
              <w:fldChar w:fldCharType="begin"/>
            </w:r>
            <w:r>
              <w:rPr>
                <w:noProof/>
                <w:webHidden/>
              </w:rPr>
              <w:instrText xml:space="preserve"> PAGEREF _Toc231309787 \h </w:instrText>
            </w:r>
            <w:r>
              <w:rPr>
                <w:noProof/>
                <w:webHidden/>
              </w:rPr>
            </w:r>
            <w:r>
              <w:rPr>
                <w:noProof/>
                <w:webHidden/>
              </w:rPr>
              <w:fldChar w:fldCharType="separate"/>
            </w:r>
            <w:r>
              <w:rPr>
                <w:noProof/>
                <w:webHidden/>
              </w:rPr>
              <w:t>6</w:t>
            </w:r>
            <w:r>
              <w:rPr>
                <w:noProof/>
                <w:webHidden/>
              </w:rPr>
              <w:fldChar w:fldCharType="end"/>
            </w:r>
          </w:hyperlink>
        </w:p>
        <w:p w14:paraId="5040DEB2" w14:textId="24687780"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88" w:history="1">
            <w:r w:rsidRPr="00F85F7E">
              <w:rPr>
                <w:rStyle w:val="Hyperlink"/>
                <w:noProof/>
              </w:rPr>
              <w:t>Critéar</w:t>
            </w:r>
            <w:r>
              <w:rPr>
                <w:noProof/>
                <w:webHidden/>
              </w:rPr>
              <w:tab/>
            </w:r>
            <w:r>
              <w:rPr>
                <w:noProof/>
                <w:webHidden/>
              </w:rPr>
              <w:fldChar w:fldCharType="begin"/>
            </w:r>
            <w:r>
              <w:rPr>
                <w:noProof/>
                <w:webHidden/>
              </w:rPr>
              <w:instrText xml:space="preserve"> PAGEREF _Toc231309788 \h </w:instrText>
            </w:r>
            <w:r>
              <w:rPr>
                <w:noProof/>
                <w:webHidden/>
              </w:rPr>
            </w:r>
            <w:r>
              <w:rPr>
                <w:noProof/>
                <w:webHidden/>
              </w:rPr>
              <w:fldChar w:fldCharType="separate"/>
            </w:r>
            <w:r>
              <w:rPr>
                <w:noProof/>
                <w:webHidden/>
              </w:rPr>
              <w:t>7</w:t>
            </w:r>
            <w:r>
              <w:rPr>
                <w:noProof/>
                <w:webHidden/>
              </w:rPr>
              <w:fldChar w:fldCharType="end"/>
            </w:r>
          </w:hyperlink>
        </w:p>
        <w:p w14:paraId="63AC3C16" w14:textId="34E45CC1"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89" w:history="1">
            <w:r w:rsidRPr="00F85F7E">
              <w:rPr>
                <w:rStyle w:val="Hyperlink"/>
                <w:noProof/>
              </w:rPr>
              <w:t>Iomlán na marcanna atá ar fáil</w:t>
            </w:r>
            <w:r>
              <w:rPr>
                <w:noProof/>
                <w:webHidden/>
              </w:rPr>
              <w:tab/>
            </w:r>
            <w:r>
              <w:rPr>
                <w:noProof/>
                <w:webHidden/>
              </w:rPr>
              <w:fldChar w:fldCharType="begin"/>
            </w:r>
            <w:r>
              <w:rPr>
                <w:noProof/>
                <w:webHidden/>
              </w:rPr>
              <w:instrText xml:space="preserve"> PAGEREF _Toc231309789 \h </w:instrText>
            </w:r>
            <w:r>
              <w:rPr>
                <w:noProof/>
                <w:webHidden/>
              </w:rPr>
            </w:r>
            <w:r>
              <w:rPr>
                <w:noProof/>
                <w:webHidden/>
              </w:rPr>
              <w:fldChar w:fldCharType="separate"/>
            </w:r>
            <w:r>
              <w:rPr>
                <w:noProof/>
                <w:webHidden/>
              </w:rPr>
              <w:t>7</w:t>
            </w:r>
            <w:r>
              <w:rPr>
                <w:noProof/>
                <w:webHidden/>
              </w:rPr>
              <w:fldChar w:fldCharType="end"/>
            </w:r>
          </w:hyperlink>
        </w:p>
        <w:p w14:paraId="618A07A2" w14:textId="6E0B23DF"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0" w:history="1">
            <w:r w:rsidRPr="00F85F7E">
              <w:rPr>
                <w:rStyle w:val="Hyperlink"/>
                <w:noProof/>
              </w:rPr>
              <w:t>Critéar</w:t>
            </w:r>
            <w:r>
              <w:rPr>
                <w:noProof/>
                <w:webHidden/>
              </w:rPr>
              <w:tab/>
            </w:r>
            <w:r>
              <w:rPr>
                <w:noProof/>
                <w:webHidden/>
              </w:rPr>
              <w:fldChar w:fldCharType="begin"/>
            </w:r>
            <w:r>
              <w:rPr>
                <w:noProof/>
                <w:webHidden/>
              </w:rPr>
              <w:instrText xml:space="preserve"> PAGEREF _Toc231309790 \h </w:instrText>
            </w:r>
            <w:r>
              <w:rPr>
                <w:noProof/>
                <w:webHidden/>
              </w:rPr>
            </w:r>
            <w:r>
              <w:rPr>
                <w:noProof/>
                <w:webHidden/>
              </w:rPr>
              <w:fldChar w:fldCharType="separate"/>
            </w:r>
            <w:r>
              <w:rPr>
                <w:noProof/>
                <w:webHidden/>
              </w:rPr>
              <w:t>8</w:t>
            </w:r>
            <w:r>
              <w:rPr>
                <w:noProof/>
                <w:webHidden/>
              </w:rPr>
              <w:fldChar w:fldCharType="end"/>
            </w:r>
          </w:hyperlink>
        </w:p>
        <w:p w14:paraId="0753C46C" w14:textId="1BCE0547"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1" w:history="1">
            <w:r w:rsidRPr="00F85F7E">
              <w:rPr>
                <w:rStyle w:val="Hyperlink"/>
                <w:noProof/>
              </w:rPr>
              <w:t>Príomhcheist</w:t>
            </w:r>
            <w:r>
              <w:rPr>
                <w:noProof/>
                <w:webHidden/>
              </w:rPr>
              <w:tab/>
            </w:r>
            <w:r>
              <w:rPr>
                <w:noProof/>
                <w:webHidden/>
              </w:rPr>
              <w:fldChar w:fldCharType="begin"/>
            </w:r>
            <w:r>
              <w:rPr>
                <w:noProof/>
                <w:webHidden/>
              </w:rPr>
              <w:instrText xml:space="preserve"> PAGEREF _Toc231309791 \h </w:instrText>
            </w:r>
            <w:r>
              <w:rPr>
                <w:noProof/>
                <w:webHidden/>
              </w:rPr>
            </w:r>
            <w:r>
              <w:rPr>
                <w:noProof/>
                <w:webHidden/>
              </w:rPr>
              <w:fldChar w:fldCharType="separate"/>
            </w:r>
            <w:r>
              <w:rPr>
                <w:noProof/>
                <w:webHidden/>
              </w:rPr>
              <w:t>8</w:t>
            </w:r>
            <w:r>
              <w:rPr>
                <w:noProof/>
                <w:webHidden/>
              </w:rPr>
              <w:fldChar w:fldCharType="end"/>
            </w:r>
          </w:hyperlink>
        </w:p>
        <w:p w14:paraId="33A30C4C" w14:textId="1655A98E"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2" w:history="1">
            <w:r w:rsidRPr="00F85F7E">
              <w:rPr>
                <w:rStyle w:val="Hyperlink"/>
                <w:noProof/>
              </w:rPr>
              <w:t>Ceisteanna meastóireachta tipiciúla</w:t>
            </w:r>
            <w:r>
              <w:rPr>
                <w:noProof/>
                <w:webHidden/>
              </w:rPr>
              <w:tab/>
            </w:r>
            <w:r>
              <w:rPr>
                <w:noProof/>
                <w:webHidden/>
              </w:rPr>
              <w:fldChar w:fldCharType="begin"/>
            </w:r>
            <w:r>
              <w:rPr>
                <w:noProof/>
                <w:webHidden/>
              </w:rPr>
              <w:instrText xml:space="preserve"> PAGEREF _Toc231309792 \h </w:instrText>
            </w:r>
            <w:r>
              <w:rPr>
                <w:noProof/>
                <w:webHidden/>
              </w:rPr>
            </w:r>
            <w:r>
              <w:rPr>
                <w:noProof/>
                <w:webHidden/>
              </w:rPr>
              <w:fldChar w:fldCharType="separate"/>
            </w:r>
            <w:r>
              <w:rPr>
                <w:noProof/>
                <w:webHidden/>
              </w:rPr>
              <w:t>8</w:t>
            </w:r>
            <w:r>
              <w:rPr>
                <w:noProof/>
                <w:webHidden/>
              </w:rPr>
              <w:fldChar w:fldCharType="end"/>
            </w:r>
          </w:hyperlink>
        </w:p>
        <w:p w14:paraId="111B87C5" w14:textId="6236DA62"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3" w:history="1">
            <w:r w:rsidRPr="00F85F7E">
              <w:rPr>
                <w:rStyle w:val="Hyperlink"/>
                <w:noProof/>
              </w:rPr>
              <w:t>Scór íosta pasála</w:t>
            </w:r>
            <w:r>
              <w:rPr>
                <w:noProof/>
                <w:webHidden/>
              </w:rPr>
              <w:tab/>
            </w:r>
            <w:r>
              <w:rPr>
                <w:noProof/>
                <w:webHidden/>
              </w:rPr>
              <w:fldChar w:fldCharType="begin"/>
            </w:r>
            <w:r>
              <w:rPr>
                <w:noProof/>
                <w:webHidden/>
              </w:rPr>
              <w:instrText xml:space="preserve"> PAGEREF _Toc231309793 \h </w:instrText>
            </w:r>
            <w:r>
              <w:rPr>
                <w:noProof/>
                <w:webHidden/>
              </w:rPr>
            </w:r>
            <w:r>
              <w:rPr>
                <w:noProof/>
                <w:webHidden/>
              </w:rPr>
              <w:fldChar w:fldCharType="separate"/>
            </w:r>
            <w:r>
              <w:rPr>
                <w:noProof/>
                <w:webHidden/>
              </w:rPr>
              <w:t>8</w:t>
            </w:r>
            <w:r>
              <w:rPr>
                <w:noProof/>
                <w:webHidden/>
              </w:rPr>
              <w:fldChar w:fldCharType="end"/>
            </w:r>
          </w:hyperlink>
        </w:p>
        <w:p w14:paraId="683440F8" w14:textId="512EF968"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4" w:history="1">
            <w:r w:rsidRPr="00F85F7E">
              <w:rPr>
                <w:rStyle w:val="Hyperlink"/>
                <w:noProof/>
              </w:rPr>
              <w:t>Ábharthacht</w:t>
            </w:r>
            <w:r>
              <w:rPr>
                <w:noProof/>
                <w:webHidden/>
              </w:rPr>
              <w:tab/>
            </w:r>
            <w:r>
              <w:rPr>
                <w:noProof/>
                <w:webHidden/>
              </w:rPr>
              <w:fldChar w:fldCharType="begin"/>
            </w:r>
            <w:r>
              <w:rPr>
                <w:noProof/>
                <w:webHidden/>
              </w:rPr>
              <w:instrText xml:space="preserve"> PAGEREF _Toc231309794 \h </w:instrText>
            </w:r>
            <w:r>
              <w:rPr>
                <w:noProof/>
                <w:webHidden/>
              </w:rPr>
            </w:r>
            <w:r>
              <w:rPr>
                <w:noProof/>
                <w:webHidden/>
              </w:rPr>
              <w:fldChar w:fldCharType="separate"/>
            </w:r>
            <w:r>
              <w:rPr>
                <w:noProof/>
                <w:webHidden/>
              </w:rPr>
              <w:t>8</w:t>
            </w:r>
            <w:r>
              <w:rPr>
                <w:noProof/>
                <w:webHidden/>
              </w:rPr>
              <w:fldChar w:fldCharType="end"/>
            </w:r>
          </w:hyperlink>
        </w:p>
        <w:p w14:paraId="37AD50F9" w14:textId="5EF181B5"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5" w:history="1">
            <w:r w:rsidRPr="00F85F7E">
              <w:rPr>
                <w:rStyle w:val="Hyperlink"/>
                <w:noProof/>
              </w:rPr>
              <w:t>nEagraíocht</w:t>
            </w:r>
            <w:r>
              <w:rPr>
                <w:noProof/>
                <w:webHidden/>
              </w:rPr>
              <w:tab/>
            </w:r>
            <w:r>
              <w:rPr>
                <w:noProof/>
                <w:webHidden/>
              </w:rPr>
              <w:fldChar w:fldCharType="begin"/>
            </w:r>
            <w:r>
              <w:rPr>
                <w:noProof/>
                <w:webHidden/>
              </w:rPr>
              <w:instrText xml:space="preserve"> PAGEREF _Toc231309795 \h </w:instrText>
            </w:r>
            <w:r>
              <w:rPr>
                <w:noProof/>
                <w:webHidden/>
              </w:rPr>
            </w:r>
            <w:r>
              <w:rPr>
                <w:noProof/>
                <w:webHidden/>
              </w:rPr>
              <w:fldChar w:fldCharType="separate"/>
            </w:r>
            <w:r>
              <w:rPr>
                <w:noProof/>
                <w:webHidden/>
              </w:rPr>
              <w:t>8</w:t>
            </w:r>
            <w:r>
              <w:rPr>
                <w:noProof/>
                <w:webHidden/>
              </w:rPr>
              <w:fldChar w:fldCharType="end"/>
            </w:r>
          </w:hyperlink>
        </w:p>
        <w:p w14:paraId="0F0822FF" w14:textId="0370DDBC"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6" w:history="1">
            <w:r w:rsidRPr="00F85F7E">
              <w:rPr>
                <w:rStyle w:val="Hyperlink"/>
                <w:noProof/>
              </w:rPr>
              <w:t>Neart an Togra</w:t>
            </w:r>
            <w:r>
              <w:rPr>
                <w:noProof/>
                <w:webHidden/>
              </w:rPr>
              <w:tab/>
            </w:r>
            <w:r>
              <w:rPr>
                <w:noProof/>
                <w:webHidden/>
              </w:rPr>
              <w:fldChar w:fldCharType="begin"/>
            </w:r>
            <w:r>
              <w:rPr>
                <w:noProof/>
                <w:webHidden/>
              </w:rPr>
              <w:instrText xml:space="preserve"> PAGEREF _Toc231309796 \h </w:instrText>
            </w:r>
            <w:r>
              <w:rPr>
                <w:noProof/>
                <w:webHidden/>
              </w:rPr>
            </w:r>
            <w:r>
              <w:rPr>
                <w:noProof/>
                <w:webHidden/>
              </w:rPr>
              <w:fldChar w:fldCharType="separate"/>
            </w:r>
            <w:r>
              <w:rPr>
                <w:noProof/>
                <w:webHidden/>
              </w:rPr>
              <w:t>9</w:t>
            </w:r>
            <w:r>
              <w:rPr>
                <w:noProof/>
                <w:webHidden/>
              </w:rPr>
              <w:fldChar w:fldCharType="end"/>
            </w:r>
          </w:hyperlink>
        </w:p>
        <w:p w14:paraId="46334F80" w14:textId="710FA630" w:rsidR="00790288" w:rsidRDefault="00790288">
          <w:pPr>
            <w:pStyle w:val="TOC3"/>
            <w:tabs>
              <w:tab w:val="right" w:leader="dot" w:pos="9016"/>
            </w:tabs>
            <w:rPr>
              <w:rFonts w:eastAsiaTheme="minorEastAsia"/>
              <w:noProof/>
              <w:kern w:val="2"/>
              <w:sz w:val="24"/>
              <w:szCs w:val="24"/>
              <w:lang w:val="en-GB" w:eastAsia="en-GB"/>
              <w14:ligatures w14:val="standardContextual"/>
            </w:rPr>
          </w:pPr>
          <w:hyperlink w:anchor="_Toc231309797" w:history="1">
            <w:r w:rsidRPr="00F85F7E">
              <w:rPr>
                <w:rStyle w:val="Hyperlink"/>
                <w:noProof/>
              </w:rPr>
              <w:t>Éifeachtúlacht</w:t>
            </w:r>
            <w:r>
              <w:rPr>
                <w:noProof/>
                <w:webHidden/>
              </w:rPr>
              <w:tab/>
            </w:r>
            <w:r>
              <w:rPr>
                <w:noProof/>
                <w:webHidden/>
              </w:rPr>
              <w:fldChar w:fldCharType="begin"/>
            </w:r>
            <w:r>
              <w:rPr>
                <w:noProof/>
                <w:webHidden/>
              </w:rPr>
              <w:instrText xml:space="preserve"> PAGEREF _Toc231309797 \h </w:instrText>
            </w:r>
            <w:r>
              <w:rPr>
                <w:noProof/>
                <w:webHidden/>
              </w:rPr>
            </w:r>
            <w:r>
              <w:rPr>
                <w:noProof/>
                <w:webHidden/>
              </w:rPr>
              <w:fldChar w:fldCharType="separate"/>
            </w:r>
            <w:r>
              <w:rPr>
                <w:noProof/>
                <w:webHidden/>
              </w:rPr>
              <w:t>9</w:t>
            </w:r>
            <w:r>
              <w:rPr>
                <w:noProof/>
                <w:webHidden/>
              </w:rPr>
              <w:fldChar w:fldCharType="end"/>
            </w:r>
          </w:hyperlink>
        </w:p>
        <w:p w14:paraId="397DCA8D" w14:textId="1DEEC473" w:rsidR="00790288" w:rsidRDefault="00790288">
          <w:pPr>
            <w:pStyle w:val="TOC2"/>
            <w:tabs>
              <w:tab w:val="right" w:leader="dot" w:pos="9016"/>
            </w:tabs>
            <w:rPr>
              <w:rFonts w:eastAsiaTheme="minorEastAsia"/>
              <w:noProof/>
              <w:kern w:val="2"/>
              <w:sz w:val="24"/>
              <w:szCs w:val="24"/>
              <w:lang w:val="en-GB" w:eastAsia="en-GB"/>
              <w14:ligatures w14:val="standardContextual"/>
            </w:rPr>
          </w:pPr>
          <w:hyperlink w:anchor="_Toc231309798" w:history="1">
            <w:r w:rsidRPr="00F85F7E">
              <w:rPr>
                <w:rStyle w:val="Hyperlink"/>
                <w:noProof/>
              </w:rPr>
              <w:t>4.2 Céimeanna sa mheastóireacht ar thograí</w:t>
            </w:r>
            <w:r>
              <w:rPr>
                <w:noProof/>
                <w:webHidden/>
              </w:rPr>
              <w:tab/>
            </w:r>
            <w:r>
              <w:rPr>
                <w:noProof/>
                <w:webHidden/>
              </w:rPr>
              <w:fldChar w:fldCharType="begin"/>
            </w:r>
            <w:r>
              <w:rPr>
                <w:noProof/>
                <w:webHidden/>
              </w:rPr>
              <w:instrText xml:space="preserve"> PAGEREF _Toc231309798 \h </w:instrText>
            </w:r>
            <w:r>
              <w:rPr>
                <w:noProof/>
                <w:webHidden/>
              </w:rPr>
            </w:r>
            <w:r>
              <w:rPr>
                <w:noProof/>
                <w:webHidden/>
              </w:rPr>
              <w:fldChar w:fldCharType="separate"/>
            </w:r>
            <w:r>
              <w:rPr>
                <w:noProof/>
                <w:webHidden/>
              </w:rPr>
              <w:t>9</w:t>
            </w:r>
            <w:r>
              <w:rPr>
                <w:noProof/>
                <w:webHidden/>
              </w:rPr>
              <w:fldChar w:fldCharType="end"/>
            </w:r>
          </w:hyperlink>
        </w:p>
        <w:p w14:paraId="1B18404E" w14:textId="29D05007" w:rsidR="00C81103" w:rsidRDefault="00C81103">
          <w:r w:rsidRPr="00C81103">
            <w:rPr>
              <w:rFonts w:cstheme="minorHAnsi"/>
              <w:b/>
              <w:bCs/>
            </w:rPr>
            <w:fldChar w:fldCharType="end"/>
          </w:r>
        </w:p>
      </w:sdtContent>
    </w:sdt>
    <w:p w14:paraId="153C2FB4" w14:textId="70AE88C3" w:rsidR="00C81103" w:rsidRDefault="00C81103">
      <w:pPr>
        <w:rPr>
          <w:b/>
          <w:sz w:val="32"/>
        </w:rPr>
      </w:pPr>
      <w:r>
        <w:rPr>
          <w:b/>
          <w:sz w:val="32"/>
        </w:rPr>
        <w:br w:type="page"/>
      </w:r>
    </w:p>
    <w:p w14:paraId="649772CE" w14:textId="77777777" w:rsidR="006E259B" w:rsidRPr="007B030A" w:rsidRDefault="006E259B">
      <w:pPr>
        <w:rPr>
          <w:b/>
          <w:sz w:val="32"/>
        </w:rPr>
      </w:pPr>
    </w:p>
    <w:p w14:paraId="1203EA06" w14:textId="137C2877" w:rsidR="006E259B" w:rsidRPr="007B030A" w:rsidRDefault="006E259B" w:rsidP="006E259B">
      <w:pPr>
        <w:jc w:val="center"/>
        <w:rPr>
          <w:b/>
          <w:sz w:val="32"/>
        </w:rPr>
      </w:pPr>
    </w:p>
    <w:p w14:paraId="36B1614E" w14:textId="48FA4E6B" w:rsidR="00FC040F" w:rsidRPr="000347A4" w:rsidRDefault="00FC040F" w:rsidP="000347A4">
      <w:pPr>
        <w:pStyle w:val="Heading1"/>
        <w:numPr>
          <w:ilvl w:val="0"/>
          <w:numId w:val="8"/>
        </w:numPr>
      </w:pPr>
      <w:bookmarkStart w:id="1" w:name="_Toc231309778"/>
      <w:r>
        <w:t>Réamhrá</w:t>
      </w:r>
      <w:bookmarkEnd w:id="1"/>
    </w:p>
    <w:p w14:paraId="7391D717" w14:textId="1F399AC0" w:rsidR="00FC040F" w:rsidRPr="007B030A" w:rsidRDefault="00FC040F" w:rsidP="00145D11">
      <w:pPr>
        <w:rPr>
          <w:rFonts w:cstheme="minorHAnsi"/>
        </w:rPr>
      </w:pPr>
      <w:r>
        <w:t>Le Rialachán (AE) 2021/</w:t>
      </w:r>
      <w:r w:rsidR="00156A99">
        <w:rPr>
          <w:rFonts w:cstheme="minorHAnsi"/>
        </w:rPr>
        <w:fldChar w:fldCharType="begin"/>
      </w:r>
      <w:r w:rsidR="00156A99">
        <w:rPr>
          <w:rFonts w:cstheme="minorHAnsi"/>
        </w:rPr>
        <w:instrText xml:space="preserve"> NOTEREF _Ref228890264 \f \h </w:instrText>
      </w:r>
      <w:r w:rsidR="00156A99">
        <w:rPr>
          <w:rFonts w:cstheme="minorHAnsi"/>
        </w:rPr>
      </w:r>
      <w:r w:rsidR="00156A99">
        <w:rPr>
          <w:rFonts w:cstheme="minorHAnsi"/>
        </w:rPr>
        <w:fldChar w:fldCharType="separate"/>
      </w:r>
      <w:r>
        <w:rPr>
          <w:rStyle w:val="FootnoteReference"/>
        </w:rPr>
        <w:t>11491</w:t>
      </w:r>
      <w:r w:rsidR="00156A99">
        <w:rPr>
          <w:rFonts w:cstheme="minorHAnsi"/>
        </w:rPr>
        <w:fldChar w:fldCharType="end"/>
      </w:r>
      <w:r>
        <w:t xml:space="preserve"> ó Pharlaimint na hEorpa agus ón gComhairle an 7 Iúil 2021, bunaíodh an Ciste Slándála Inmheánaí. Is é cuspóir beartais an Chiste rannchuidiú le hardleibhéal slándála a áirithiú san Aontas, go háirithe tríd an sceimhlitheoireacht agus an radacú, an choireacht thromchúiseach agus eagraithe, agus an chibearchoireacht a chosc agus a chomhrac, trí chúnamh a thabhairt d’íospartaigh na coireachta agus iad a chosaint, agus trí ullmhú do theagmhais, rioscaí agus géarchéimeanna a bhaineann leis an tslándáil, cosaint a thabhairt ina gcoinne agus iad a bhainistiú go héifeachtach faoi raon feidhme an Rialacháin seo. Is í an Stiúrthóireacht Airgeadais, An Garda Síochána, Údarás Bainistíochta an Chiste Slándála Inmheánaí (‘CSI’) don chlárthréimhse 2021-2027.</w:t>
      </w:r>
    </w:p>
    <w:p w14:paraId="5D810DD4" w14:textId="77777777" w:rsidR="00FC040F" w:rsidRPr="007B030A" w:rsidRDefault="00FC040F" w:rsidP="0084117F">
      <w:pPr>
        <w:rPr>
          <w:b/>
          <w:sz w:val="24"/>
        </w:rPr>
      </w:pPr>
    </w:p>
    <w:p w14:paraId="1D2911D5" w14:textId="56DBAC97" w:rsidR="006E259B" w:rsidRPr="000347A4" w:rsidRDefault="006E259B" w:rsidP="000347A4">
      <w:pPr>
        <w:pStyle w:val="Heading1"/>
        <w:numPr>
          <w:ilvl w:val="0"/>
          <w:numId w:val="8"/>
        </w:numPr>
      </w:pPr>
      <w:bookmarkStart w:id="2" w:name="_Toc231309779"/>
      <w:r>
        <w:t>Glao ar thograí</w:t>
      </w:r>
      <w:bookmarkEnd w:id="2"/>
    </w:p>
    <w:p w14:paraId="134C4F13" w14:textId="6964F110" w:rsidR="006E259B" w:rsidRPr="007B030A" w:rsidRDefault="006E259B" w:rsidP="006E259B">
      <w:r>
        <w:t>Iarrann an Garda Síochána, ina cháil mar an tÚdarás Bainistíochta um an gCiste Slándála Inmheánaí (CSI) 2021 – 2027, iarratais ar mhaoiniú faoin gclár seo.</w:t>
      </w:r>
    </w:p>
    <w:p w14:paraId="41CE14FA" w14:textId="24DE7EB0" w:rsidR="006E259B" w:rsidRPr="007B030A" w:rsidRDefault="00B81870" w:rsidP="006E259B">
      <w:r>
        <w:t xml:space="preserve">Is é €27.55m an maoiniú iomlán atá ar fáil d'Éirinn faoin gCiste Slándála Inmheánaí. Tá cistiú ar bhonn fíorchostais ar fáil do thionscadail lena saothrófar ceann amháin nó níos mó de chuspóirí </w:t>
      </w:r>
      <w:bookmarkStart w:id="3" w:name="_Ref228890264"/>
      <w:r w:rsidR="00611E79" w:rsidRPr="007B030A">
        <w:rPr>
          <w:rStyle w:val="FootnoteReference"/>
        </w:rPr>
        <w:footnoteReference w:id="2"/>
      </w:r>
      <w:bookmarkEnd w:id="3"/>
      <w:r>
        <w:t xml:space="preserve">sonracha seo a leanas an chiste: </w:t>
      </w:r>
    </w:p>
    <w:p w14:paraId="037AE527" w14:textId="1BA16CB4" w:rsidR="00DF229C" w:rsidRPr="007B030A" w:rsidRDefault="00DF229C" w:rsidP="00902EA6">
      <w:pPr>
        <w:pStyle w:val="ListParagraph"/>
        <w:numPr>
          <w:ilvl w:val="0"/>
          <w:numId w:val="2"/>
        </w:numPr>
      </w:pPr>
      <w:r>
        <w:t>malartú faisnéise a fheabhsú agus a éascú idir údaráis inniúla agus comhlachtaí, oifigí agus gníomhaireachtaí ábhartha de chuid an Aontais agus laistigh díobh agus, i gcás inarb ábhartha, le tríú tíortha agus le heagraíochtaí idirnáisiúnta.</w:t>
      </w:r>
    </w:p>
    <w:p w14:paraId="48A7AE9E" w14:textId="5CC6F131" w:rsidR="006E259B" w:rsidRPr="007B030A" w:rsidRDefault="00DF229C" w:rsidP="00902EA6">
      <w:pPr>
        <w:pStyle w:val="ListParagraph"/>
        <w:numPr>
          <w:ilvl w:val="0"/>
          <w:numId w:val="2"/>
        </w:numPr>
      </w:pPr>
      <w:r>
        <w:t xml:space="preserve">comhar trasteorann a fheabhsú agus a threisiú, lena n-áirítear oibríochtaí comhpháirteacha, idir údaráis inniúla i ndáil leis an sceimhlitheoireacht agus leis an gcoireacht thromchúiseach eagraithe a bhfuil gné thrasteorann ag baint léi. </w:t>
      </w:r>
    </w:p>
    <w:p w14:paraId="1E669F3A" w14:textId="52D09A8D" w:rsidR="006E259B" w:rsidRPr="007B030A" w:rsidRDefault="00DF229C" w:rsidP="00902EA6">
      <w:pPr>
        <w:pStyle w:val="ListParagraph"/>
        <w:numPr>
          <w:ilvl w:val="0"/>
          <w:numId w:val="2"/>
        </w:numPr>
      </w:pPr>
      <w:r>
        <w:t>tacú le cumais na mBallstát a neartú i ndáil leis an gcoireacht, an sceimhlitheoireacht agus an radacú a chosc agus a chomhrac, chomh maith le teagmhais, rioscaí agus géarchéimeanna a bhaineann leis an tslándáil a bhainistiú, lena n-áirítear trí chomhar méadaithe idir údaráis phoiblí, comhlachtaí, oifigí nó gníomhaireachtaí ábhartha de chuid an Aontais, an tsochaí shibhialta agus comhpháirtithe príobháideacha i mBallstáit éagsúla.</w:t>
      </w:r>
    </w:p>
    <w:p w14:paraId="6F1FF76E" w14:textId="6F2B465C" w:rsidR="002A2FE2" w:rsidRPr="007B030A" w:rsidRDefault="00B81870" w:rsidP="00611E79">
      <w:r>
        <w:t>Níor cheart go mbeadh an méid maoinithe a iarrtar in aghaidh an togra níos lú ná €200,000. Má fhaightear go leor iarratas agus má éiríonn leo, féadfar an méid deiridh atá le leithdháileadh ar thogra an iarratasóra a ísliú.</w:t>
      </w:r>
    </w:p>
    <w:p w14:paraId="29EA0D7E" w14:textId="77777777" w:rsidR="002A2FE2" w:rsidRPr="007B030A" w:rsidRDefault="002A2FE2">
      <w:r w:rsidRPr="007B030A">
        <w:br w:type="page"/>
      </w:r>
    </w:p>
    <w:p w14:paraId="428027DA" w14:textId="77777777" w:rsidR="00611E79" w:rsidRPr="007B030A" w:rsidRDefault="00611E79" w:rsidP="00611E79"/>
    <w:p w14:paraId="4562FB02" w14:textId="26F790F0" w:rsidR="00145D11" w:rsidRPr="000347A4" w:rsidRDefault="00145D11" w:rsidP="000347A4">
      <w:pPr>
        <w:pStyle w:val="Heading1"/>
        <w:numPr>
          <w:ilvl w:val="0"/>
          <w:numId w:val="8"/>
        </w:numPr>
      </w:pPr>
      <w:bookmarkStart w:id="4" w:name="_Toc231309780"/>
      <w:r>
        <w:t>Prionsabail Ghinearálta</w:t>
      </w:r>
      <w:bookmarkEnd w:id="4"/>
    </w:p>
    <w:p w14:paraId="061B96C4" w14:textId="77777777" w:rsidR="00C81103" w:rsidRDefault="00C81103" w:rsidP="00D07B78">
      <w:pPr>
        <w:ind w:left="360"/>
        <w:rPr>
          <w:u w:val="single"/>
        </w:rPr>
      </w:pPr>
    </w:p>
    <w:p w14:paraId="542683D9" w14:textId="47A10EFD" w:rsidR="009B3CB9" w:rsidRPr="007B030A" w:rsidRDefault="00C81103" w:rsidP="00C81103">
      <w:pPr>
        <w:pStyle w:val="Heading2"/>
        <w:ind w:firstLine="360"/>
      </w:pPr>
      <w:bookmarkStart w:id="5" w:name="_Toc231309781"/>
      <w:r>
        <w:t>3.1 Tréimhse incháilitheachta</w:t>
      </w:r>
      <w:bookmarkEnd w:id="5"/>
    </w:p>
    <w:p w14:paraId="14AD3520" w14:textId="130F7C76" w:rsidR="00D07B78" w:rsidRPr="007B030A" w:rsidRDefault="00D07B78" w:rsidP="00D07B78">
      <w:pPr>
        <w:ind w:left="360"/>
      </w:pPr>
      <w:r>
        <w:t>Tús an chláir: 01/01/2021</w:t>
      </w:r>
    </w:p>
    <w:p w14:paraId="53DBB649" w14:textId="77777777" w:rsidR="00D07B78" w:rsidRPr="007B030A" w:rsidRDefault="00D07B78" w:rsidP="00D07B78">
      <w:pPr>
        <w:ind w:left="360"/>
      </w:pPr>
      <w:r>
        <w:t>Deireadh an chláir: 31/12/2027</w:t>
      </w:r>
    </w:p>
    <w:p w14:paraId="2EECE80F" w14:textId="66CE4196" w:rsidR="00D07B78" w:rsidRPr="007B030A" w:rsidRDefault="004A1B17" w:rsidP="000E78F3">
      <w:pPr>
        <w:ind w:left="360"/>
      </w:pPr>
      <w:r>
        <w:t>Ní mór tús a chur le tograí rathúla roimh an 31 Nollaig 2027. Ní mór caiteachas incháilithe a thabhú agus a íoc i gcur chun feidhme oibríochtaí, idir dáta an chomhaontaithe deontais agus an 31 Nollaig 2029. Ní bheidh caiteachas a thabhaítear sula sínítear comhaontú deontais leis an údarás bainistíochta incháilithe le haghaidh aisíocaíochta.</w:t>
      </w:r>
    </w:p>
    <w:p w14:paraId="11BC48DE" w14:textId="77777777" w:rsidR="002A2FE2" w:rsidRPr="007B030A" w:rsidRDefault="002A2FE2" w:rsidP="009269C9">
      <w:pPr>
        <w:ind w:left="360"/>
        <w:rPr>
          <w:u w:val="single"/>
        </w:rPr>
      </w:pPr>
    </w:p>
    <w:p w14:paraId="7ADD397A" w14:textId="7B4D3DF3" w:rsidR="00C35307" w:rsidRPr="007B030A" w:rsidRDefault="00C81103" w:rsidP="00C81103">
      <w:pPr>
        <w:pStyle w:val="Heading2"/>
        <w:ind w:firstLine="360"/>
      </w:pPr>
      <w:bookmarkStart w:id="6" w:name="_Toc231309782"/>
      <w:r>
        <w:t>Comhchistiú</w:t>
      </w:r>
      <w:bookmarkEnd w:id="6"/>
    </w:p>
    <w:p w14:paraId="4141B016" w14:textId="161458F6" w:rsidR="00145D11" w:rsidRPr="007B030A" w:rsidRDefault="009269C9" w:rsidP="009269C9">
      <w:pPr>
        <w:ind w:left="360"/>
      </w:pPr>
      <w:r>
        <w:t>Déanfaidh an tAontas Eorpach cómhaoiniú ar thionscadail roghnaithe ar bhonn 75% nó 90% faoi CSI (tríd an Stiúrthóireacht Airgeadais, An Garda Síochána), agus 25% nó 10% trí shocrú maoinithe a bheidh le cur i bhfeidhm ag an iarratasóir sula ndéanfar an t-iarratas. Ceanglaítear ar gach iarratasóir fianaise ar an socrú maoinithe seo a chur ar fáil mar chuid dá n-iarratas. Ní féidir an cistiú 10% nó 25% atá fágtha a fháil ó aon Chiste eile de chuid an Aontais.</w:t>
      </w:r>
    </w:p>
    <w:p w14:paraId="57E97170" w14:textId="77777777" w:rsidR="00C049AF" w:rsidRPr="007B030A" w:rsidRDefault="00C049AF" w:rsidP="009269C9">
      <w:pPr>
        <w:ind w:left="360"/>
      </w:pPr>
    </w:p>
    <w:p w14:paraId="51DCBDCA" w14:textId="5C43549D" w:rsidR="00C35307" w:rsidRPr="007B030A" w:rsidRDefault="00C81103" w:rsidP="00C81103">
      <w:pPr>
        <w:pStyle w:val="Heading2"/>
        <w:ind w:left="360"/>
      </w:pPr>
      <w:bookmarkStart w:id="7" w:name="_Toc231309783"/>
      <w:r>
        <w:t>Caiteachas incháilithe</w:t>
      </w:r>
      <w:bookmarkEnd w:id="7"/>
    </w:p>
    <w:p w14:paraId="5CAD3B29" w14:textId="519A3495" w:rsidR="00C35307" w:rsidRPr="007B030A" w:rsidRDefault="00C049AF" w:rsidP="00C049AF">
      <w:pPr>
        <w:ind w:left="360"/>
      </w:pPr>
      <w:r w:rsidRPr="007B030A">
        <w:fldChar w:fldCharType="begin"/>
      </w:r>
      <w:r w:rsidRPr="007B030A">
        <w:instrText xml:space="preserve"> NOTEREF _Ref227683471 \f \h  \* MERGEFORMAT </w:instrText>
      </w:r>
      <w:r w:rsidRPr="007B030A">
        <w:fldChar w:fldCharType="separate"/>
      </w:r>
      <w:r w:rsidR="00C35307">
        <w:rPr>
          <w:rStyle w:val="FootnoteReference"/>
        </w:rPr>
        <w:t>Leagtar</w:t>
      </w:r>
      <w:r w:rsidRPr="007B030A">
        <w:fldChar w:fldCharType="end"/>
      </w:r>
      <w:r w:rsidR="00C35307">
        <w:t xml:space="preserve"> amach in Airteagail 63 go 68 de Rialachán 2021/10602 na coinníollacha chun incháilitheacht caiteachais a chinneadh. </w:t>
      </w:r>
      <w:r w:rsidR="00156A99">
        <w:fldChar w:fldCharType="begin"/>
      </w:r>
      <w:r w:rsidR="00156A99">
        <w:instrText xml:space="preserve"> NOTEREF _Ref228890264 \f \h </w:instrText>
      </w:r>
      <w:r w:rsidR="00156A99">
        <w:fldChar w:fldCharType="separate"/>
      </w:r>
      <w:r w:rsidR="00C35307">
        <w:rPr>
          <w:rStyle w:val="FootnoteReference"/>
        </w:rPr>
        <w:t>Leagtar</w:t>
      </w:r>
      <w:r w:rsidR="00156A99">
        <w:fldChar w:fldCharType="end"/>
      </w:r>
      <w:r w:rsidR="00C35307">
        <w:t xml:space="preserve"> amach in Airteagal 5 de Rialachán (AE) 2021/11491 raon feidhme na tacaíochta faoin gciste.</w:t>
      </w:r>
    </w:p>
    <w:p w14:paraId="2A0B833D" w14:textId="70802D7C" w:rsidR="00C049AF" w:rsidRPr="007B030A" w:rsidRDefault="009269C9" w:rsidP="009269C9">
      <w:pPr>
        <w:ind w:left="360"/>
      </w:pPr>
      <w:r>
        <w:t>Leagtar amach in Airteagal 64 de Rialachán (AE) 2021/</w:t>
      </w:r>
      <w:r w:rsidR="00C049AF" w:rsidRPr="007B030A">
        <w:fldChar w:fldCharType="begin"/>
      </w:r>
      <w:r w:rsidR="00C049AF" w:rsidRPr="007B030A">
        <w:instrText xml:space="preserve"> NOTEREF _Ref227683471 \f \h  \* MERGEFORMAT </w:instrText>
      </w:r>
      <w:r w:rsidR="00C049AF" w:rsidRPr="007B030A">
        <w:fldChar w:fldCharType="separate"/>
      </w:r>
      <w:r>
        <w:rPr>
          <w:rStyle w:val="FootnoteReference"/>
        </w:rPr>
        <w:t>10602</w:t>
      </w:r>
      <w:r w:rsidR="00C049AF" w:rsidRPr="007B030A">
        <w:fldChar w:fldCharType="end"/>
      </w:r>
      <w:r>
        <w:t xml:space="preserve"> </w:t>
      </w:r>
      <w:bookmarkStart w:id="8" w:name="_Ref227683471"/>
      <w:r w:rsidRPr="007B030A">
        <w:rPr>
          <w:rStyle w:val="FootnoteReference"/>
        </w:rPr>
        <w:footnoteReference w:id="3"/>
      </w:r>
      <w:bookmarkEnd w:id="8"/>
      <w:r>
        <w:t xml:space="preserve"> agus in Airteagal 5(5) de Rialachán (AE) 2021/</w:t>
      </w:r>
      <w:r w:rsidR="009844C4" w:rsidRPr="007B030A">
        <w:fldChar w:fldCharType="begin"/>
      </w:r>
      <w:r w:rsidR="009844C4" w:rsidRPr="007B030A">
        <w:instrText xml:space="preserve"> NOTEREF _Ref228890264 \f \h  \* MERGEFORMAT </w:instrText>
      </w:r>
      <w:r w:rsidR="009844C4" w:rsidRPr="007B030A">
        <w:fldChar w:fldCharType="separate"/>
      </w:r>
      <w:r>
        <w:rPr>
          <w:rStyle w:val="FootnoteReference"/>
        </w:rPr>
        <w:t>11491</w:t>
      </w:r>
      <w:r w:rsidR="009844C4" w:rsidRPr="007B030A">
        <w:fldChar w:fldCharType="end"/>
      </w:r>
      <w:r>
        <w:t xml:space="preserve"> na costais neamh-incháilithe. Ní mór rian iniúchóireachta iomlán a bheith ar fáil le haghaidh gach speansais incháilithe.</w:t>
      </w:r>
    </w:p>
    <w:p w14:paraId="3AC6E4D2" w14:textId="77777777" w:rsidR="00422865" w:rsidRPr="007B030A" w:rsidRDefault="00422865" w:rsidP="009269C9">
      <w:pPr>
        <w:ind w:left="360"/>
      </w:pPr>
    </w:p>
    <w:p w14:paraId="74148871" w14:textId="3DC5C8FE" w:rsidR="00C049AF" w:rsidRPr="007B030A" w:rsidRDefault="00422865" w:rsidP="009269C9">
      <w:pPr>
        <w:ind w:left="360"/>
      </w:pPr>
      <w:r>
        <w:t>Caiteachas neamh-incháilithe de réir Airteagal 64 de Rialachán 2021/10602</w:t>
      </w:r>
      <w:r w:rsidR="00C049AF" w:rsidRPr="007B030A">
        <w:fldChar w:fldCharType="begin"/>
      </w:r>
      <w:r w:rsidR="00C049AF" w:rsidRPr="007B030A">
        <w:instrText xml:space="preserve"> NOTEREF _Ref227683471 \f \h  \* MERGEFORMAT </w:instrText>
      </w:r>
      <w:r w:rsidR="00C049AF" w:rsidRPr="007B030A">
        <w:fldChar w:fldCharType="separate"/>
      </w:r>
      <w:r w:rsidR="00C049AF" w:rsidRPr="007B030A">
        <w:fldChar w:fldCharType="end"/>
      </w:r>
    </w:p>
    <w:p w14:paraId="46EEA6DC" w14:textId="77777777" w:rsidR="00C049AF" w:rsidRPr="007B030A" w:rsidRDefault="00C049AF" w:rsidP="00C049AF">
      <w:pPr>
        <w:ind w:left="360"/>
      </w:pPr>
      <w:r>
        <w:t>1. Ní bheidh na costais seo a leanas incháilithe le haghaidh ranníocaíocht ó na Cistí:</w:t>
      </w:r>
    </w:p>
    <w:p w14:paraId="4C84205C" w14:textId="77777777" w:rsidR="00C049AF" w:rsidRPr="007B030A" w:rsidRDefault="00C049AF" w:rsidP="00C049AF">
      <w:pPr>
        <w:ind w:left="360"/>
      </w:pPr>
      <w:r>
        <w:t>(a) ús ar fhiachas, ach amháin i ndáil le deontais a thugtar i bhfoirm fóirdheontais ráta úis nó fóirdheontais táille ráthaíochta;</w:t>
      </w:r>
    </w:p>
    <w:p w14:paraId="17E06CDA" w14:textId="56773D07" w:rsidR="00C049AF" w:rsidRPr="007B030A" w:rsidRDefault="00C049AF" w:rsidP="00C049AF">
      <w:pPr>
        <w:ind w:left="360"/>
      </w:pPr>
      <w:r>
        <w:t>(b) ceannach talún ar mhéid is mó ná 10% den chaiteachas incháilithe iomlán don oibríocht lena mbaineann; maidir le láithreáin thréigthe agus láithreáin a bhíodh in úsáid thionsclaíoch roimhe sin ina bhfuil foirgnimh, méadófar an teorainn sin go 15 %; i gcás ionstraimí airgeadais, beidh feidhm ag na céatadáin sin maidir le ranníocaíocht an chláir a íoctar leis an bhfaighteoir deiridh nó, i gcás ráthaíochtaí, maidir le méid na hiasachta foluití;</w:t>
      </w:r>
    </w:p>
    <w:p w14:paraId="17BCA7DC" w14:textId="77777777" w:rsidR="00C049AF" w:rsidRPr="007B030A" w:rsidRDefault="00C049AF" w:rsidP="00C049AF">
      <w:pPr>
        <w:ind w:left="360"/>
      </w:pPr>
      <w:r>
        <w:t>(c) cáin bhreisluacha (‘CBL’), ach amháin:</w:t>
      </w:r>
    </w:p>
    <w:p w14:paraId="3B807365" w14:textId="77777777" w:rsidR="00C049AF" w:rsidRPr="007B030A" w:rsidRDefault="00C049AF" w:rsidP="00F76345">
      <w:pPr>
        <w:ind w:left="720"/>
      </w:pPr>
      <w:r>
        <w:lastRenderedPageBreak/>
        <w:t>(i) i gcás oibríochtaí ar lú a gcostas iomlán ná EUR 5 000 000 (CBL san áireamh);</w:t>
      </w:r>
    </w:p>
    <w:p w14:paraId="75EDC4A5" w14:textId="376D086A" w:rsidR="00C049AF" w:rsidRPr="007B030A" w:rsidRDefault="00C049AF" w:rsidP="00F76345">
      <w:pPr>
        <w:ind w:left="720"/>
      </w:pPr>
      <w:r>
        <w:t>(ii) i gcás oibríochtaí arb é EUR 5 000 000 ar a laghad a gcostas iomlán (CBL san áireamh) i gcás nach bhfuil sé inghnóthaithe faoin reachtaíocht náisiúnta CBL;</w:t>
      </w:r>
    </w:p>
    <w:p w14:paraId="3DBA39A2" w14:textId="4E14DC6F" w:rsidR="00C049AF" w:rsidRPr="007B030A" w:rsidRDefault="00C049AF" w:rsidP="00F76345">
      <w:pPr>
        <w:ind w:left="720"/>
      </w:pPr>
      <w:r>
        <w:t>(iii) infheistíochtaí arna ndéanamh ag faighteoirí deiridh i gcomhthéacs ionstraimí airgeadais; i gcás ina dtacaítear leis na hinfheistíochtaí sin le hionstraimí airgeadais arna gcomhcheangal le tacaíocht ó chlár i bhfoirm deontais dá dtagraítear in Airteagal 58(5), ní bheidh CBL incháilithe don chuid den chostas infheistíochta a chomhfhreagraíonn don tacaíocht ó chlár i bhfoirm deontais, mura bhfuil CBL don chostas infheistíochta neamh-inghnóthaithe faoi reachtaíocht náisiúnta CBL nó i gcás ina bhfuil an chuid den chostas infheistíochta a chomhfhreagraíonn don tacaíocht ó chlár i bhfoirm deontais faoi bhun EUR 5 000 000 (CBL san áireamh);</w:t>
      </w:r>
    </w:p>
    <w:p w14:paraId="1EEB0510" w14:textId="49386D55" w:rsidR="00C049AF" w:rsidRPr="007B030A" w:rsidRDefault="00C049AF" w:rsidP="00C049AF">
      <w:pPr>
        <w:ind w:left="360"/>
      </w:pPr>
    </w:p>
    <w:p w14:paraId="14C72468" w14:textId="67BC94F5" w:rsidR="00422865" w:rsidRPr="007B030A" w:rsidRDefault="00422865" w:rsidP="00422865">
      <w:pPr>
        <w:ind w:left="360"/>
      </w:pPr>
      <w:r>
        <w:t>Caiteachas neamh-incháilithe de réir Airteagal 5(5) de Rialachán (AE) 2021/11491</w:t>
      </w:r>
      <w:r w:rsidRPr="007B030A">
        <w:fldChar w:fldCharType="begin"/>
      </w:r>
      <w:r w:rsidRPr="007B030A">
        <w:instrText xml:space="preserve"> NOTEREF _Ref228890264 \f \h  \* MERGEFORMAT </w:instrText>
      </w:r>
      <w:r w:rsidRPr="007B030A">
        <w:fldChar w:fldCharType="separate"/>
      </w:r>
      <w:r w:rsidRPr="007B030A">
        <w:fldChar w:fldCharType="end"/>
      </w:r>
    </w:p>
    <w:p w14:paraId="7A2A637B" w14:textId="77777777" w:rsidR="00422865" w:rsidRPr="007B030A" w:rsidRDefault="00422865" w:rsidP="00422865">
      <w:pPr>
        <w:ind w:left="360"/>
      </w:pPr>
      <w:r>
        <w:t>(a) gníomhaíochtaí atá teoranta don ord poiblí a choinneáil ar an leibhéal náisiúnta;</w:t>
      </w:r>
    </w:p>
    <w:p w14:paraId="4737600B" w14:textId="77777777" w:rsidR="00422865" w:rsidRPr="007B030A" w:rsidRDefault="00422865" w:rsidP="00422865">
      <w:pPr>
        <w:ind w:left="360"/>
      </w:pPr>
      <w:r>
        <w:t>(b) gníomhaíochtaí a bhfuil cuspóir míleata nó cosanta acu;</w:t>
      </w:r>
    </w:p>
    <w:p w14:paraId="326C514D" w14:textId="77777777" w:rsidR="00422865" w:rsidRPr="007B030A" w:rsidRDefault="00422865" w:rsidP="00422865">
      <w:pPr>
        <w:ind w:left="360"/>
      </w:pPr>
      <w:r>
        <w:t>(c) trealamh arb é rialú custaim an príomhchuspóir atá leis;</w:t>
      </w:r>
    </w:p>
    <w:p w14:paraId="0077BF82" w14:textId="77777777" w:rsidR="00422865" w:rsidRPr="007B030A" w:rsidRDefault="00422865" w:rsidP="00422865">
      <w:pPr>
        <w:ind w:left="360"/>
      </w:pPr>
      <w:r>
        <w:t>(d) trealamh comhéigneach, lena n-áirítear airm, armlón, pléascáin agus bataí círéibe, ach amháin chun críoch oiliúna;</w:t>
      </w:r>
    </w:p>
    <w:p w14:paraId="32980561" w14:textId="0CFA8B1D" w:rsidR="00422865" w:rsidRPr="007B030A" w:rsidRDefault="00422865" w:rsidP="00422865">
      <w:pPr>
        <w:ind w:left="360"/>
      </w:pPr>
      <w:r>
        <w:t>(e) luach saothair agus splanc-airgead ón bhfaisnéiseoir lasmuigh de chreat gníomhaíochta oibríochtúla de chuid thimthriall beartais an Aontais/EMPACT.</w:t>
      </w:r>
    </w:p>
    <w:p w14:paraId="2672D60F" w14:textId="3465AD80" w:rsidR="00422865" w:rsidRPr="007B030A" w:rsidRDefault="00422865" w:rsidP="009269C9">
      <w:pPr>
        <w:ind w:left="360"/>
      </w:pPr>
    </w:p>
    <w:p w14:paraId="3C880B46" w14:textId="451C3E93" w:rsidR="00C049AF" w:rsidRPr="007B030A" w:rsidRDefault="00C81103" w:rsidP="00C81103">
      <w:pPr>
        <w:pStyle w:val="Heading2"/>
        <w:ind w:left="360"/>
      </w:pPr>
      <w:bookmarkStart w:id="9" w:name="_Toc231309784"/>
      <w:r>
        <w:t>3.4 Breithniú comhshaoil agus inbhuanaitheachta</w:t>
      </w:r>
      <w:bookmarkEnd w:id="9"/>
    </w:p>
    <w:p w14:paraId="67EE7F3F" w14:textId="02B78373" w:rsidR="009B3CB9" w:rsidRPr="007B030A" w:rsidRDefault="009B3CB9" w:rsidP="009269C9">
      <w:pPr>
        <w:ind w:left="360"/>
      </w:pPr>
      <w:r>
        <w:t>Faoi roinn 61 de Rialachán (AE) 2021/1149 ceanglaítear gur ‘cheart don Chiste tacú le gníomhaíochtaí lena n-urramaítear caighdeáin agus tosaíochtaí aeráide agus comhshaoil an Aontais agus nach ndéanfadh aon dochar suntasach do chuspóirí comhshaoil de réir bhrí Airteagal 17 de Rialachán (AE) 2020/852 ó Pharlaimint na hEorpa agus ón gComhairle.’ Féadfar a iarraidh ar iarratasóirí measúnú a sholáthar ar thionchar comhshaoil na dtograí. Maidir le tograí ar cinneadh go bhféadfaidís dochar suntasach a dhéanamh do chuspóirí comhshaoil de réir bhrí Airteagal 17 de Rialachán (AE) 2020/852 ó Pharlaimint na hEorpa agus ón gComhairle, féadfar a mheas go bhfuil siad neamh-incháilithe.</w:t>
      </w:r>
    </w:p>
    <w:p w14:paraId="553A7C53" w14:textId="3FC05E6C" w:rsidR="00422865" w:rsidRPr="007B030A" w:rsidRDefault="00422865" w:rsidP="009269C9">
      <w:pPr>
        <w:ind w:left="360"/>
      </w:pPr>
    </w:p>
    <w:p w14:paraId="51F33B5C" w14:textId="5581F9D4" w:rsidR="00422865" w:rsidRPr="007B030A" w:rsidRDefault="00C81103" w:rsidP="00C81103">
      <w:pPr>
        <w:pStyle w:val="Heading2"/>
        <w:ind w:firstLine="360"/>
      </w:pPr>
      <w:bookmarkStart w:id="10" w:name="_Toc231309785"/>
      <w:r>
        <w:t>3.5 Cistiú dúbailte</w:t>
      </w:r>
      <w:bookmarkEnd w:id="10"/>
      <w:r>
        <w:t xml:space="preserve"> </w:t>
      </w:r>
    </w:p>
    <w:p w14:paraId="7D57E6CE" w14:textId="1A039957" w:rsidR="002A2FE2" w:rsidRPr="007B030A" w:rsidRDefault="00240A1D" w:rsidP="00240A1D">
      <w:pPr>
        <w:ind w:left="360"/>
      </w:pPr>
      <w:r>
        <w:t xml:space="preserve">Le hAirteagal 191(3) den Rialachán Airgeadais, cuirtear </w:t>
      </w:r>
      <w:r w:rsidRPr="007B030A">
        <w:rPr>
          <w:rStyle w:val="FootnoteReference"/>
        </w:rPr>
        <w:footnoteReference w:id="4"/>
      </w:r>
      <w:r>
        <w:t>toirmeasc ar chistiú dúbailte. Ní mór d'iarratasóirí rathúla a chinntiú nach dtarlaíonn aon chistiú dúbailte.</w:t>
      </w:r>
    </w:p>
    <w:p w14:paraId="171E64F7" w14:textId="77777777" w:rsidR="002A2FE2" w:rsidRPr="007B030A" w:rsidRDefault="002A2FE2">
      <w:r w:rsidRPr="007B030A">
        <w:br w:type="page"/>
      </w:r>
    </w:p>
    <w:p w14:paraId="740FB79B" w14:textId="77777777" w:rsidR="00422865" w:rsidRPr="007B030A" w:rsidRDefault="00422865" w:rsidP="00240A1D">
      <w:pPr>
        <w:ind w:left="360"/>
      </w:pPr>
    </w:p>
    <w:p w14:paraId="6FA632B6" w14:textId="61491FF4" w:rsidR="00611E79" w:rsidRPr="000347A4" w:rsidRDefault="00611E79" w:rsidP="000347A4">
      <w:pPr>
        <w:pStyle w:val="Heading1"/>
        <w:numPr>
          <w:ilvl w:val="0"/>
          <w:numId w:val="8"/>
        </w:numPr>
      </w:pPr>
      <w:bookmarkStart w:id="11" w:name="_Toc231309786"/>
      <w:r>
        <w:t>Nós imeachta maidir le hiarratas a dhéanamh</w:t>
      </w:r>
      <w:bookmarkEnd w:id="11"/>
    </w:p>
    <w:p w14:paraId="1FFC9816" w14:textId="6F5FC7B7" w:rsidR="0084117F" w:rsidRPr="007B030A" w:rsidRDefault="0084117F" w:rsidP="00611E79">
      <w:r>
        <w:t xml:space="preserve">Ní mór iarratais a dhéanamh tríd an bhfoirm iarratais atá curtha ar fáil </w:t>
      </w:r>
      <w:r w:rsidR="0076688E" w:rsidRPr="00C81103">
        <w:rPr>
          <w:highlight w:val="yellow"/>
        </w:rPr>
        <w:t>NASC</w:t>
      </w:r>
      <w:r>
        <w:t xml:space="preserve"> agus gach cuid ábhartha líonta isteach. </w:t>
      </w:r>
    </w:p>
    <w:p w14:paraId="76F799B2" w14:textId="24D2EFB8" w:rsidR="00611E79" w:rsidRPr="007B030A" w:rsidRDefault="00611E79" w:rsidP="00611E79">
      <w:r>
        <w:t xml:space="preserve">Má theastaíonn tuilleadh faisnéise nó soiléiriú uait, ar an gcéad dul síos féach an treoirdhoiciméad a ghabhann leis seo </w:t>
      </w:r>
      <w:r w:rsidR="0076688E" w:rsidRPr="00C81103">
        <w:rPr>
          <w:highlight w:val="yellow"/>
        </w:rPr>
        <w:t>NASC</w:t>
      </w:r>
      <w:r>
        <w:t>. Mura bhfuil, seol ríomhphost chuig CSI</w:t>
      </w:r>
      <w:hyperlink r:id="rId8" w:history="1">
        <w:r>
          <w:rPr>
            <w:rStyle w:val="Hyperlink"/>
          </w:rPr>
          <w:t>@garda.ie</w:t>
        </w:r>
      </w:hyperlink>
      <w:r>
        <w:t xml:space="preserve"> faoin </w:t>
      </w:r>
      <w:r>
        <w:rPr>
          <w:color w:val="FF0000"/>
        </w:rPr>
        <w:t>Dáta</w:t>
      </w:r>
      <w:r>
        <w:t xml:space="preserve"> ar a dhéanaí.</w:t>
      </w:r>
    </w:p>
    <w:p w14:paraId="7B5AE9CF" w14:textId="55149866" w:rsidR="00976B56" w:rsidRDefault="00611E79" w:rsidP="00272103">
      <w:r>
        <w:t xml:space="preserve">Ní mór tograí a chur isteach faoi </w:t>
      </w:r>
      <w:r w:rsidR="00E54608" w:rsidRPr="007B030A">
        <w:rPr>
          <w:color w:val="FF0000"/>
        </w:rPr>
        <w:t>Date</w:t>
      </w:r>
      <w:r>
        <w:t xml:space="preserve"> to the functional area mailbox </w:t>
      </w:r>
      <w:r w:rsidR="00A1621F" w:rsidRPr="007B030A">
        <w:rPr>
          <w:b/>
          <w:u w:val="single"/>
        </w:rPr>
        <w:t>amháin</w:t>
      </w:r>
      <w:r>
        <w:t xml:space="preserve"> CSI</w:t>
      </w:r>
      <w:hyperlink r:id="rId9" w:history="1">
        <w:r>
          <w:rPr>
            <w:rStyle w:val="Hyperlink"/>
          </w:rPr>
          <w:t>@garda.ie</w:t>
        </w:r>
      </w:hyperlink>
      <w:r>
        <w:t xml:space="preserve"> leis an líne ábhair ‘CSI glao ar thograí 2026 – </w:t>
      </w:r>
      <w:r w:rsidR="00C15236" w:rsidRPr="007B030A">
        <w:rPr>
          <w:i/>
        </w:rPr>
        <w:t>(Ainm an tionscadail)</w:t>
      </w:r>
      <w:r>
        <w:t xml:space="preserve">’. Admhófar go bhfuarthas tograí laistigh de 24 uair an chloig (i rith na seachtaine). Mura bhfaigheann iarratasóirí an deimhniú sin, moltar dóibh teagmháil a dhéanamh le bosca poist rannóg CSI </w:t>
      </w:r>
      <w:hyperlink r:id="rId10" w:history="1">
        <w:r>
          <w:rPr>
            <w:rStyle w:val="Hyperlink"/>
          </w:rPr>
          <w:t>CSI@garda.ie</w:t>
        </w:r>
      </w:hyperlink>
      <w:r>
        <w:t xml:space="preserve"> arís.</w:t>
      </w:r>
    </w:p>
    <w:p w14:paraId="18E68389" w14:textId="041420B7" w:rsidR="00792D32" w:rsidRPr="007B030A" w:rsidRDefault="00C15236" w:rsidP="00611E79">
      <w:r>
        <w:t>Ní cheadaítear aon mhodhnú ar an iarratas a luaithe a bheidh an sprioc-am chun iarratas a chur isteach caite. Mar sin féin, más gá gnéithe áirithe a shoiléiriú nó botúin chléireachais a cheartú, féadfaidh an tÚdarás Bainistíochta teagmháil a dhéanamh leis an iarratasóir le linn an phróisis meastóireachta. Ba cheart don Údarás Bainistíochta freagra a thabhairt laistigh de 3 lá oibre ó dháta na hiarrata.</w:t>
      </w:r>
    </w:p>
    <w:p w14:paraId="1337BCD0" w14:textId="77777777" w:rsidR="002A2FE2" w:rsidRPr="007B030A" w:rsidRDefault="002A2FE2" w:rsidP="00611E79"/>
    <w:p w14:paraId="63BE1838" w14:textId="13077A73" w:rsidR="00792D32" w:rsidRPr="00C81103" w:rsidRDefault="00C81103" w:rsidP="00C81103">
      <w:pPr>
        <w:pStyle w:val="Heading2"/>
      </w:pPr>
      <w:bookmarkStart w:id="12" w:name="_Toc231309787"/>
      <w:r>
        <w:t>4.1 Gnéithe inghlacthachta agus measúnaithe</w:t>
      </w:r>
      <w:bookmarkEnd w:id="12"/>
    </w:p>
    <w:p w14:paraId="18FB02A4" w14:textId="2926E4CE" w:rsidR="00792D32" w:rsidRPr="007B030A" w:rsidRDefault="00BB0E5B" w:rsidP="00792D32">
      <w:r>
        <w:t>Beidh iarratais a gheofar faoi réir seiceála tosaigh ag an Údarás Bainistíochta lena chinntiú go bhfuil siad inghlactha lena mbreithniú. Chun go measfar go bhfuil togra inghlactha, ní mór an méid seo a leanas a dhéanamh:</w:t>
      </w:r>
    </w:p>
    <w:p w14:paraId="45340C77" w14:textId="1F8BB416" w:rsidR="00BB0E5B" w:rsidRPr="007B030A" w:rsidRDefault="00BB0E5B" w:rsidP="00BB0E5B">
      <w:pPr>
        <w:pStyle w:val="ListParagraph"/>
        <w:numPr>
          <w:ilvl w:val="0"/>
          <w:numId w:val="3"/>
        </w:numPr>
      </w:pPr>
      <w:r>
        <w:t>a sheoladh isteach in am;</w:t>
      </w:r>
    </w:p>
    <w:p w14:paraId="78CEFC75" w14:textId="136283E9" w:rsidR="00BB0E5B" w:rsidRPr="007B030A" w:rsidRDefault="00BB0E5B" w:rsidP="00BB0E5B">
      <w:pPr>
        <w:pStyle w:val="ListParagraph"/>
        <w:numPr>
          <w:ilvl w:val="0"/>
          <w:numId w:val="3"/>
        </w:numPr>
      </w:pPr>
      <w:r>
        <w:t>a bheith curtha isteach ag eagraíocht is iarratasóir incháilithe;</w:t>
      </w:r>
    </w:p>
    <w:p w14:paraId="37B7FC6E" w14:textId="0939653B" w:rsidR="00BB0E5B" w:rsidRPr="007B030A" w:rsidRDefault="00BB0E5B" w:rsidP="00BB0E5B">
      <w:pPr>
        <w:pStyle w:val="ListParagraph"/>
        <w:numPr>
          <w:ilvl w:val="0"/>
          <w:numId w:val="3"/>
        </w:numPr>
      </w:pPr>
      <w:r>
        <w:t>beidh siad iomlán (i.e., críochnófar na ranna ábhartha uile);</w:t>
      </w:r>
    </w:p>
    <w:p w14:paraId="285BDF67" w14:textId="48B886D9" w:rsidR="00BB0E5B" w:rsidRPr="007B030A" w:rsidRDefault="00BB0E5B" w:rsidP="00BB0E5B">
      <w:pPr>
        <w:pStyle w:val="ListParagraph"/>
        <w:numPr>
          <w:ilvl w:val="0"/>
          <w:numId w:val="3"/>
        </w:numPr>
      </w:pPr>
      <w:r>
        <w:t>beidh sé sínithe ag duine atá údaraithe chun an t-iarratas a chur isteach thar ceann na heagraíochta is iarratasóir; agus</w:t>
      </w:r>
    </w:p>
    <w:p w14:paraId="6544F536" w14:textId="38FEABDC" w:rsidR="00792D32" w:rsidRPr="007B030A" w:rsidRDefault="00BB0E5B" w:rsidP="00BB0E5B">
      <w:pPr>
        <w:pStyle w:val="ListParagraph"/>
        <w:numPr>
          <w:ilvl w:val="0"/>
          <w:numId w:val="3"/>
        </w:numPr>
      </w:pPr>
      <w:r>
        <w:t>fianaise a sholáthar go bhfuil gá le cistiú 10 % nó 25 % atá fágtha.</w:t>
      </w:r>
    </w:p>
    <w:p w14:paraId="17191C1D" w14:textId="77777777" w:rsidR="00B81870" w:rsidRPr="007B030A" w:rsidRDefault="00B81870" w:rsidP="00792D32">
      <w:r>
        <w:t>Sainmhínítear eagraíocht is iarratasóir incháilithe mar a leanas;</w:t>
      </w:r>
    </w:p>
    <w:p w14:paraId="4ADF4BEE" w14:textId="18276912" w:rsidR="00B81870" w:rsidRPr="007B030A" w:rsidRDefault="00B81870" w:rsidP="00F76345">
      <w:pPr>
        <w:pStyle w:val="ListParagraph"/>
        <w:numPr>
          <w:ilvl w:val="0"/>
          <w:numId w:val="5"/>
        </w:numPr>
      </w:pPr>
      <w:r>
        <w:t>Tá an eagraíocht is iarratasóir corpraithe in Éirinn agus cuirfidh sí seirbhísí ar fáil in Éirinn.</w:t>
      </w:r>
    </w:p>
    <w:p w14:paraId="7370B955" w14:textId="3BC76544" w:rsidR="00B81870" w:rsidRPr="007B030A" w:rsidRDefault="00B81870" w:rsidP="00F76345">
      <w:pPr>
        <w:pStyle w:val="ListParagraph"/>
        <w:numPr>
          <w:ilvl w:val="0"/>
          <w:numId w:val="5"/>
        </w:numPr>
      </w:pPr>
      <w:r>
        <w:t>Ní mór d’iarratasóirí comhlachtaí neamhphoiblí a bheith in ann faisnéis airgeadais a sholáthar chun a léiriú nach Gnóthais le Deacrachtaí iad.</w:t>
      </w:r>
    </w:p>
    <w:p w14:paraId="4682E3D8" w14:textId="10CEAFE3" w:rsidR="00B81870" w:rsidRPr="007B030A" w:rsidRDefault="00B81870" w:rsidP="00F76345">
      <w:pPr>
        <w:pStyle w:val="ListParagraph"/>
        <w:numPr>
          <w:ilvl w:val="0"/>
          <w:numId w:val="5"/>
        </w:numPr>
      </w:pPr>
      <w:r>
        <w:t>Ní mór d’iarratasóirí comhlachta neamhphoiblí a bheith in ann fianaise ar stádas imréitigh cánach a sholáthar roimh aon iarraidh ar íocaíocht.</w:t>
      </w:r>
    </w:p>
    <w:p w14:paraId="751A96B3" w14:textId="54CADAC1" w:rsidR="00792D32" w:rsidRPr="007B030A" w:rsidRDefault="00792D32" w:rsidP="00FC040F">
      <w:r>
        <w:t>Déanfaidh an Garda Síochána measúnú ar thograí inghlactha bunaithe ar na critéir roghnúcháin thíos. Déanann an Coiste Meastóireachta measúnú ar na tograí go léir faoi threoir na gcritéar thíos, agus cuirtear ualú aonair i bhfeidhm maidir le gach critéar. Ceanglaítear ar thogra meánmharc pasála a fháil le haghaidh gach critéir chun go molfar é lena fhormheas.</w:t>
      </w:r>
    </w:p>
    <w:p w14:paraId="7E683894" w14:textId="7F4F891D" w:rsidR="0008369D" w:rsidRPr="007B030A" w:rsidRDefault="0008369D" w:rsidP="00FC040F"/>
    <w:p w14:paraId="294C0769" w14:textId="0536FE2D" w:rsidR="00C81103" w:rsidRDefault="00C81103">
      <w:r>
        <w:br w:type="page"/>
      </w:r>
    </w:p>
    <w:p w14:paraId="29C1B295" w14:textId="77777777" w:rsidR="0008369D" w:rsidRPr="007B030A" w:rsidRDefault="0008369D" w:rsidP="00FC040F"/>
    <w:tbl>
      <w:tblPr>
        <w:tblStyle w:val="TableGrid"/>
        <w:tblW w:w="0" w:type="auto"/>
        <w:jc w:val="center"/>
        <w:tblLook w:val="04A0" w:firstRow="1" w:lastRow="0" w:firstColumn="1" w:lastColumn="0" w:noHBand="0" w:noVBand="1"/>
      </w:tblPr>
      <w:tblGrid>
        <w:gridCol w:w="2976"/>
        <w:gridCol w:w="2977"/>
      </w:tblGrid>
      <w:tr w:rsidR="00FC040F" w:rsidRPr="007B030A" w14:paraId="59A8D9F3" w14:textId="77777777" w:rsidTr="00902EA6">
        <w:trPr>
          <w:jc w:val="center"/>
        </w:trPr>
        <w:tc>
          <w:tcPr>
            <w:tcW w:w="2976" w:type="dxa"/>
            <w:shd w:val="clear" w:color="auto" w:fill="5B9BD5" w:themeFill="accent1"/>
          </w:tcPr>
          <w:p w14:paraId="237D0D75" w14:textId="77777777" w:rsidR="00FC040F" w:rsidRPr="000347A4" w:rsidRDefault="00FC040F" w:rsidP="000347A4">
            <w:pPr>
              <w:pStyle w:val="Heading3"/>
              <w:jc w:val="center"/>
            </w:pPr>
            <w:bookmarkStart w:id="13" w:name="_Toc231309788"/>
            <w:r>
              <w:t>Critéar</w:t>
            </w:r>
            <w:bookmarkEnd w:id="13"/>
          </w:p>
        </w:tc>
        <w:tc>
          <w:tcPr>
            <w:tcW w:w="2977" w:type="dxa"/>
            <w:shd w:val="clear" w:color="auto" w:fill="5B9BD5" w:themeFill="accent1"/>
          </w:tcPr>
          <w:p w14:paraId="0F7A15F4" w14:textId="77777777" w:rsidR="00FC040F" w:rsidRPr="000347A4" w:rsidRDefault="00FC040F" w:rsidP="000347A4">
            <w:pPr>
              <w:pStyle w:val="Heading3"/>
              <w:jc w:val="center"/>
            </w:pPr>
            <w:bookmarkStart w:id="14" w:name="_Toc231309789"/>
            <w:r>
              <w:t>Iomlán na marcanna atá ar fáil</w:t>
            </w:r>
            <w:bookmarkEnd w:id="14"/>
          </w:p>
        </w:tc>
      </w:tr>
      <w:tr w:rsidR="00FC040F" w:rsidRPr="007B030A" w14:paraId="5DC876F9" w14:textId="77777777" w:rsidTr="00902EA6">
        <w:trPr>
          <w:jc w:val="center"/>
        </w:trPr>
        <w:tc>
          <w:tcPr>
            <w:tcW w:w="2976" w:type="dxa"/>
          </w:tcPr>
          <w:p w14:paraId="3DBE34D7" w14:textId="77777777" w:rsidR="00FC040F" w:rsidRPr="007B030A" w:rsidRDefault="00FC040F" w:rsidP="00902EA6">
            <w:pPr>
              <w:jc w:val="center"/>
              <w:rPr>
                <w:rFonts w:cstheme="minorHAnsi"/>
                <w:b/>
                <w:bCs/>
                <w:szCs w:val="24"/>
              </w:rPr>
            </w:pPr>
            <w:r>
              <w:rPr>
                <w:b/>
              </w:rPr>
              <w:t>Ábharthacht</w:t>
            </w:r>
          </w:p>
        </w:tc>
        <w:tc>
          <w:tcPr>
            <w:tcW w:w="2977" w:type="dxa"/>
          </w:tcPr>
          <w:p w14:paraId="44FDF5B8" w14:textId="6D2AFFFC" w:rsidR="00FC040F" w:rsidRPr="007B030A" w:rsidRDefault="00DC4B9E" w:rsidP="00902EA6">
            <w:pPr>
              <w:jc w:val="center"/>
              <w:rPr>
                <w:rFonts w:cstheme="minorHAnsi"/>
                <w:szCs w:val="24"/>
              </w:rPr>
            </w:pPr>
            <w:r>
              <w:t>40%</w:t>
            </w:r>
          </w:p>
        </w:tc>
      </w:tr>
      <w:tr w:rsidR="00FC040F" w:rsidRPr="007B030A" w14:paraId="74FBF13C" w14:textId="77777777" w:rsidTr="00902EA6">
        <w:trPr>
          <w:jc w:val="center"/>
        </w:trPr>
        <w:tc>
          <w:tcPr>
            <w:tcW w:w="2976" w:type="dxa"/>
          </w:tcPr>
          <w:p w14:paraId="6E891435" w14:textId="77777777" w:rsidR="00FC040F" w:rsidRPr="007B030A" w:rsidRDefault="00FC040F" w:rsidP="00902EA6">
            <w:pPr>
              <w:jc w:val="center"/>
              <w:rPr>
                <w:rFonts w:cstheme="minorHAnsi"/>
                <w:b/>
                <w:bCs/>
                <w:szCs w:val="24"/>
              </w:rPr>
            </w:pPr>
            <w:r>
              <w:rPr>
                <w:b/>
              </w:rPr>
              <w:t>nEagraíocht</w:t>
            </w:r>
          </w:p>
        </w:tc>
        <w:tc>
          <w:tcPr>
            <w:tcW w:w="2977" w:type="dxa"/>
          </w:tcPr>
          <w:p w14:paraId="1BD928B9" w14:textId="44E06BA0" w:rsidR="00FC040F" w:rsidRPr="007B030A" w:rsidRDefault="00DC4B9E" w:rsidP="00902EA6">
            <w:pPr>
              <w:jc w:val="center"/>
              <w:rPr>
                <w:rFonts w:cstheme="minorHAnsi"/>
                <w:szCs w:val="24"/>
              </w:rPr>
            </w:pPr>
            <w:r>
              <w:t>30%</w:t>
            </w:r>
          </w:p>
        </w:tc>
      </w:tr>
      <w:tr w:rsidR="00FC040F" w:rsidRPr="007B030A" w14:paraId="3EC851B1" w14:textId="77777777" w:rsidTr="00902EA6">
        <w:trPr>
          <w:jc w:val="center"/>
        </w:trPr>
        <w:tc>
          <w:tcPr>
            <w:tcW w:w="2976" w:type="dxa"/>
          </w:tcPr>
          <w:p w14:paraId="00627533" w14:textId="77777777" w:rsidR="00FC040F" w:rsidRPr="007B030A" w:rsidRDefault="00FC040F" w:rsidP="00902EA6">
            <w:pPr>
              <w:jc w:val="center"/>
              <w:rPr>
                <w:rFonts w:cstheme="minorHAnsi"/>
                <w:b/>
                <w:bCs/>
                <w:szCs w:val="24"/>
              </w:rPr>
            </w:pPr>
            <w:r>
              <w:rPr>
                <w:b/>
              </w:rPr>
              <w:t>Neart an Togra</w:t>
            </w:r>
          </w:p>
        </w:tc>
        <w:tc>
          <w:tcPr>
            <w:tcW w:w="2977" w:type="dxa"/>
          </w:tcPr>
          <w:p w14:paraId="5C36D64E" w14:textId="77777777" w:rsidR="00FC040F" w:rsidRPr="007B030A" w:rsidRDefault="00FC040F" w:rsidP="00902EA6">
            <w:pPr>
              <w:jc w:val="center"/>
              <w:rPr>
                <w:rFonts w:cstheme="minorHAnsi"/>
                <w:szCs w:val="24"/>
              </w:rPr>
            </w:pPr>
            <w:r>
              <w:t>15%</w:t>
            </w:r>
          </w:p>
        </w:tc>
      </w:tr>
      <w:tr w:rsidR="00FC040F" w:rsidRPr="007B030A" w14:paraId="793C013C" w14:textId="77777777" w:rsidTr="00902EA6">
        <w:trPr>
          <w:jc w:val="center"/>
        </w:trPr>
        <w:tc>
          <w:tcPr>
            <w:tcW w:w="2976" w:type="dxa"/>
          </w:tcPr>
          <w:p w14:paraId="25F2D5FC" w14:textId="77777777" w:rsidR="00FC040F" w:rsidRPr="007B030A" w:rsidRDefault="00FC040F" w:rsidP="00902EA6">
            <w:pPr>
              <w:jc w:val="center"/>
              <w:rPr>
                <w:rFonts w:cstheme="minorHAnsi"/>
                <w:b/>
                <w:bCs/>
                <w:szCs w:val="24"/>
              </w:rPr>
            </w:pPr>
            <w:r>
              <w:rPr>
                <w:b/>
              </w:rPr>
              <w:t>Éifeachtúlacht</w:t>
            </w:r>
          </w:p>
        </w:tc>
        <w:tc>
          <w:tcPr>
            <w:tcW w:w="2977" w:type="dxa"/>
          </w:tcPr>
          <w:p w14:paraId="7007E07D" w14:textId="77777777" w:rsidR="00FC040F" w:rsidRPr="007B030A" w:rsidRDefault="00FC040F" w:rsidP="00902EA6">
            <w:pPr>
              <w:jc w:val="center"/>
              <w:rPr>
                <w:rFonts w:cstheme="minorHAnsi"/>
                <w:szCs w:val="24"/>
              </w:rPr>
            </w:pPr>
            <w:r>
              <w:t>15%</w:t>
            </w:r>
          </w:p>
        </w:tc>
      </w:tr>
    </w:tbl>
    <w:p w14:paraId="4D6D3E2A" w14:textId="77777777" w:rsidR="00FC040F" w:rsidRPr="007B030A" w:rsidRDefault="00FC040F" w:rsidP="00792D32"/>
    <w:tbl>
      <w:tblPr>
        <w:tblStyle w:val="TableGrid"/>
        <w:tblW w:w="0" w:type="auto"/>
        <w:tblLook w:val="04A0" w:firstRow="1" w:lastRow="0" w:firstColumn="1" w:lastColumn="0" w:noHBand="0" w:noVBand="1"/>
      </w:tblPr>
      <w:tblGrid>
        <w:gridCol w:w="1451"/>
        <w:gridCol w:w="2230"/>
        <w:gridCol w:w="3827"/>
        <w:gridCol w:w="1508"/>
      </w:tblGrid>
      <w:tr w:rsidR="00FC040F" w:rsidRPr="007B030A" w14:paraId="2E1D6242" w14:textId="77777777" w:rsidTr="00902EA6">
        <w:trPr>
          <w:tblHeader/>
        </w:trPr>
        <w:tc>
          <w:tcPr>
            <w:tcW w:w="1451" w:type="dxa"/>
            <w:shd w:val="clear" w:color="auto" w:fill="5B9BD5" w:themeFill="accent1"/>
          </w:tcPr>
          <w:p w14:paraId="43692F21" w14:textId="77777777" w:rsidR="00FC040F" w:rsidRPr="007B030A" w:rsidRDefault="00FC040F" w:rsidP="000347A4">
            <w:pPr>
              <w:pStyle w:val="Heading3"/>
              <w:jc w:val="center"/>
            </w:pPr>
            <w:bookmarkStart w:id="15" w:name="_Toc231309790"/>
            <w:r>
              <w:lastRenderedPageBreak/>
              <w:t>Critéar</w:t>
            </w:r>
            <w:bookmarkEnd w:id="15"/>
          </w:p>
        </w:tc>
        <w:tc>
          <w:tcPr>
            <w:tcW w:w="2230" w:type="dxa"/>
            <w:shd w:val="clear" w:color="auto" w:fill="5B9BD5" w:themeFill="accent1"/>
          </w:tcPr>
          <w:p w14:paraId="3541D1B7" w14:textId="77777777" w:rsidR="00FC040F" w:rsidRPr="007B030A" w:rsidRDefault="00FC040F" w:rsidP="000347A4">
            <w:pPr>
              <w:pStyle w:val="Heading3"/>
              <w:jc w:val="center"/>
            </w:pPr>
            <w:bookmarkStart w:id="16" w:name="_Toc231309791"/>
            <w:r>
              <w:t>Príomhcheist</w:t>
            </w:r>
            <w:bookmarkEnd w:id="16"/>
          </w:p>
        </w:tc>
        <w:tc>
          <w:tcPr>
            <w:tcW w:w="3827" w:type="dxa"/>
            <w:shd w:val="clear" w:color="auto" w:fill="5B9BD5" w:themeFill="accent1"/>
          </w:tcPr>
          <w:p w14:paraId="39173352" w14:textId="77777777" w:rsidR="00FC040F" w:rsidRPr="007B030A" w:rsidRDefault="00FC040F" w:rsidP="000347A4">
            <w:pPr>
              <w:pStyle w:val="Heading3"/>
              <w:jc w:val="center"/>
            </w:pPr>
            <w:bookmarkStart w:id="17" w:name="_Toc231309792"/>
            <w:r>
              <w:t>Ceisteanna meastóireachta tipiciúla</w:t>
            </w:r>
            <w:bookmarkEnd w:id="17"/>
          </w:p>
        </w:tc>
        <w:tc>
          <w:tcPr>
            <w:tcW w:w="1508" w:type="dxa"/>
            <w:shd w:val="clear" w:color="auto" w:fill="5B9BD5" w:themeFill="accent1"/>
          </w:tcPr>
          <w:p w14:paraId="4A18A276" w14:textId="77777777" w:rsidR="00FC040F" w:rsidRPr="007B030A" w:rsidRDefault="00FC040F" w:rsidP="000347A4">
            <w:pPr>
              <w:pStyle w:val="Heading3"/>
              <w:jc w:val="center"/>
            </w:pPr>
            <w:bookmarkStart w:id="18" w:name="_Toc231309793"/>
            <w:r>
              <w:t>Scór íosta pasála</w:t>
            </w:r>
            <w:bookmarkEnd w:id="18"/>
          </w:p>
        </w:tc>
      </w:tr>
      <w:tr w:rsidR="00FC040F" w:rsidRPr="007B030A" w14:paraId="7CADB134" w14:textId="77777777" w:rsidTr="00902EA6">
        <w:tc>
          <w:tcPr>
            <w:tcW w:w="1451" w:type="dxa"/>
          </w:tcPr>
          <w:p w14:paraId="384F4C34" w14:textId="77777777" w:rsidR="00FC040F" w:rsidRPr="007B030A" w:rsidRDefault="00FC040F" w:rsidP="000347A4">
            <w:pPr>
              <w:pStyle w:val="Heading3"/>
            </w:pPr>
            <w:bookmarkStart w:id="19" w:name="_Toc231309794"/>
            <w:r>
              <w:rPr>
                <w:color w:val="auto"/>
              </w:rPr>
              <w:t>Ábharthacht</w:t>
            </w:r>
            <w:bookmarkEnd w:id="19"/>
          </w:p>
        </w:tc>
        <w:tc>
          <w:tcPr>
            <w:tcW w:w="2230" w:type="dxa"/>
          </w:tcPr>
          <w:p w14:paraId="552B32A4" w14:textId="77777777" w:rsidR="00FC040F" w:rsidRPr="007B030A" w:rsidRDefault="00FC040F" w:rsidP="00902EA6">
            <w:pPr>
              <w:rPr>
                <w:rFonts w:cstheme="minorHAnsi"/>
                <w:szCs w:val="24"/>
              </w:rPr>
            </w:pPr>
            <w:r>
              <w:t>Cá mhéad a thugann an tionscadal aghaidh ar Chuspóirí Sonracha CSI agus a rannchuidíonn sé leis an ngníomhaíocht incháilithe roghnaithe a chuirtear i dtábhacht faoi bhileog chlársceidealaithe an Aontais?</w:t>
            </w:r>
          </w:p>
        </w:tc>
        <w:tc>
          <w:tcPr>
            <w:tcW w:w="3827" w:type="dxa"/>
          </w:tcPr>
          <w:p w14:paraId="7542AFEA" w14:textId="77777777" w:rsidR="00FC040F" w:rsidRPr="007B030A" w:rsidRDefault="00FC040F" w:rsidP="00902EA6">
            <w:pPr>
              <w:rPr>
                <w:rFonts w:cstheme="minorHAnsi"/>
                <w:color w:val="000000"/>
                <w:szCs w:val="24"/>
              </w:rPr>
            </w:pPr>
            <w:r>
              <w:rPr>
                <w:color w:val="000000"/>
              </w:rPr>
              <w:t xml:space="preserve">An bhfuil cuspóirí an tionscadail leagtha amach go soiléir agus an gcomhlíonann siad na haidhmeanna a bhaineann leis an gCuspóir Sonrach is infheidhme (i.e., SO1/SO2/SO3)? </w:t>
            </w:r>
            <w:r w:rsidRPr="007B030A">
              <w:rPr>
                <w:color w:val="000000"/>
                <w:szCs w:val="24"/>
              </w:rPr>
              <w:br/>
            </w:r>
            <w:r w:rsidRPr="007B030A">
              <w:rPr>
                <w:color w:val="000000"/>
                <w:szCs w:val="24"/>
              </w:rPr>
              <w:br/>
            </w:r>
            <w:r>
              <w:rPr>
                <w:color w:val="000000"/>
              </w:rPr>
              <w:t xml:space="preserve">Cé chomh hábhartha is atá an tionscadal atá beartaithe i gcomparáid leis na ceanglais a leagtar amach i bhFíorchlár clársceidealaithe CSI agus a ábhartha atá sé don Chuspóir Sonrach is infheidhme? </w:t>
            </w:r>
            <w:r w:rsidRPr="007B030A">
              <w:rPr>
                <w:color w:val="000000"/>
                <w:szCs w:val="24"/>
              </w:rPr>
              <w:br/>
            </w:r>
            <w:r w:rsidRPr="007B030A">
              <w:rPr>
                <w:color w:val="000000"/>
                <w:szCs w:val="24"/>
              </w:rPr>
              <w:br/>
            </w:r>
            <w:r>
              <w:rPr>
                <w:color w:val="000000"/>
              </w:rPr>
              <w:t>A mhéid a luíonn an ghníomhaíocht atá beartaithe le beartais phóilíneachta náisiúnta atá ann cheana.</w:t>
            </w:r>
          </w:p>
        </w:tc>
        <w:tc>
          <w:tcPr>
            <w:tcW w:w="1508" w:type="dxa"/>
          </w:tcPr>
          <w:p w14:paraId="1A63AB42" w14:textId="1AC0B0DD" w:rsidR="00FC040F" w:rsidRPr="007B030A" w:rsidRDefault="00FC040F" w:rsidP="00DC4B9E">
            <w:pPr>
              <w:jc w:val="center"/>
              <w:rPr>
                <w:rFonts w:cstheme="minorHAnsi"/>
                <w:szCs w:val="24"/>
              </w:rPr>
            </w:pPr>
            <w:r>
              <w:t>30/40 (75%)</w:t>
            </w:r>
          </w:p>
        </w:tc>
      </w:tr>
      <w:tr w:rsidR="00FC040F" w:rsidRPr="007B030A" w14:paraId="7734A84D" w14:textId="77777777" w:rsidTr="00902EA6">
        <w:tc>
          <w:tcPr>
            <w:tcW w:w="1451" w:type="dxa"/>
          </w:tcPr>
          <w:p w14:paraId="2E741ADE" w14:textId="77777777" w:rsidR="00FC040F" w:rsidRPr="007B030A" w:rsidRDefault="00FC040F" w:rsidP="000347A4">
            <w:pPr>
              <w:pStyle w:val="Heading3"/>
            </w:pPr>
            <w:bookmarkStart w:id="20" w:name="_Toc231309795"/>
            <w:r>
              <w:rPr>
                <w:color w:val="auto"/>
              </w:rPr>
              <w:t>nEagraíocht</w:t>
            </w:r>
            <w:bookmarkEnd w:id="20"/>
          </w:p>
        </w:tc>
        <w:tc>
          <w:tcPr>
            <w:tcW w:w="2230" w:type="dxa"/>
          </w:tcPr>
          <w:p w14:paraId="37377D9B" w14:textId="77777777" w:rsidR="00FC040F" w:rsidRPr="007B030A" w:rsidRDefault="00FC040F" w:rsidP="00902EA6">
            <w:pPr>
              <w:rPr>
                <w:rFonts w:cstheme="minorHAnsi"/>
                <w:szCs w:val="24"/>
              </w:rPr>
            </w:pPr>
            <w:r>
              <w:t>An bhfuil sé inchreidte ar bhonn cistiú sa chlárthréimhse roimhe sin, go mbeidh an t-iarratasóir in ann an togra tionscadail a chur chun feidhme go rathúil agus na hoibleagáidí a ghabhann leis an deontas a chomhlíonadh?</w:t>
            </w:r>
          </w:p>
        </w:tc>
        <w:tc>
          <w:tcPr>
            <w:tcW w:w="3827" w:type="dxa"/>
          </w:tcPr>
          <w:p w14:paraId="66DA7DAC" w14:textId="77777777" w:rsidR="00FC040F" w:rsidRPr="007B030A" w:rsidRDefault="00FC040F" w:rsidP="00902EA6">
            <w:pPr>
              <w:rPr>
                <w:rFonts w:cstheme="minorHAnsi"/>
                <w:color w:val="000000"/>
                <w:szCs w:val="24"/>
              </w:rPr>
            </w:pPr>
            <w:r>
              <w:rPr>
                <w:color w:val="000000"/>
              </w:rPr>
              <w:t xml:space="preserve">An bhfuil fianaise ann chun tacú le cumas an iarratasóra na torthaí atá beartaithe a bhaint amach. </w:t>
            </w:r>
            <w:r w:rsidRPr="007B030A">
              <w:rPr>
                <w:color w:val="000000"/>
                <w:szCs w:val="24"/>
              </w:rPr>
              <w:br/>
            </w:r>
            <w:r w:rsidRPr="007B030A">
              <w:rPr>
                <w:color w:val="000000"/>
                <w:szCs w:val="24"/>
              </w:rPr>
              <w:br/>
            </w:r>
            <w:r>
              <w:rPr>
                <w:color w:val="000000"/>
              </w:rPr>
              <w:t xml:space="preserve">An bhfuil aon taithí roimh ré ag an iarratasóir ar bheith ag obair le riachtanais CSI? </w:t>
            </w:r>
            <w:r w:rsidRPr="007B030A">
              <w:rPr>
                <w:color w:val="000000"/>
                <w:szCs w:val="24"/>
              </w:rPr>
              <w:br/>
            </w:r>
            <w:r w:rsidRPr="007B030A">
              <w:rPr>
                <w:color w:val="000000"/>
                <w:szCs w:val="24"/>
              </w:rPr>
              <w:br/>
            </w:r>
            <w:r>
              <w:rPr>
                <w:color w:val="000000"/>
              </w:rPr>
              <w:t>Fianaise ar an iarratasóir chun an tionscadal beartaithe a bhainistiú ar bhealach cuí.</w:t>
            </w:r>
            <w:r w:rsidRPr="007B030A">
              <w:rPr>
                <w:color w:val="000000"/>
                <w:szCs w:val="24"/>
              </w:rPr>
              <w:br/>
            </w:r>
            <w:r w:rsidRPr="007B030A">
              <w:rPr>
                <w:color w:val="000000"/>
                <w:szCs w:val="24"/>
              </w:rPr>
              <w:br/>
            </w:r>
            <w:r>
              <w:rPr>
                <w:color w:val="000000"/>
              </w:rPr>
              <w:t>Fianaise ar rialachas cuí agus inmharthanacht airgeadais na heagraíochta.</w:t>
            </w:r>
            <w:r w:rsidRPr="007B030A">
              <w:rPr>
                <w:color w:val="000000"/>
                <w:szCs w:val="24"/>
              </w:rPr>
              <w:br/>
            </w:r>
            <w:r w:rsidRPr="007B030A">
              <w:rPr>
                <w:color w:val="000000"/>
                <w:szCs w:val="24"/>
              </w:rPr>
              <w:br/>
            </w:r>
            <w:r>
              <w:rPr>
                <w:color w:val="000000"/>
              </w:rPr>
              <w:t>Tionscadail arna gcistiú ag CSI a chur i gcrích roimhe seo agus ceanglais tuairiscithe a chomhlíonadh.</w:t>
            </w:r>
          </w:p>
          <w:p w14:paraId="67140B92" w14:textId="77777777" w:rsidR="00FC040F" w:rsidRPr="007B030A" w:rsidRDefault="00FC040F" w:rsidP="00902EA6">
            <w:pPr>
              <w:rPr>
                <w:rFonts w:cstheme="minorHAnsi"/>
                <w:color w:val="000000"/>
                <w:szCs w:val="24"/>
              </w:rPr>
            </w:pPr>
          </w:p>
          <w:p w14:paraId="070CC2F3" w14:textId="3FF1649E" w:rsidR="00FC040F" w:rsidRPr="007B030A" w:rsidRDefault="0037577A" w:rsidP="00902EA6">
            <w:pPr>
              <w:rPr>
                <w:rFonts w:cstheme="minorHAnsi"/>
                <w:color w:val="000000"/>
                <w:szCs w:val="24"/>
              </w:rPr>
            </w:pPr>
            <w:r>
              <w:rPr>
                <w:color w:val="000000"/>
              </w:rPr>
              <w:t>An cumas príomhcheanglais faisnéise a bhailiú, a chothabháil agus faireachán a dhéanamh orthu.</w:t>
            </w:r>
          </w:p>
        </w:tc>
        <w:tc>
          <w:tcPr>
            <w:tcW w:w="1508" w:type="dxa"/>
          </w:tcPr>
          <w:p w14:paraId="0F9F8EC4" w14:textId="4FB50F3E" w:rsidR="00FC040F" w:rsidRPr="007B030A" w:rsidRDefault="00DC4B9E" w:rsidP="00DC4B9E">
            <w:pPr>
              <w:jc w:val="center"/>
              <w:rPr>
                <w:rFonts w:cstheme="minorHAnsi"/>
                <w:szCs w:val="24"/>
              </w:rPr>
            </w:pPr>
            <w:r>
              <w:t>18/30 (60%)</w:t>
            </w:r>
          </w:p>
        </w:tc>
      </w:tr>
    </w:tbl>
    <w:p w14:paraId="35B7C6DB" w14:textId="77777777" w:rsidR="00A80E0C" w:rsidRDefault="00A80E0C">
      <w:r>
        <w:br w:type="page"/>
      </w:r>
    </w:p>
    <w:tbl>
      <w:tblPr>
        <w:tblStyle w:val="TableGrid"/>
        <w:tblW w:w="0" w:type="auto"/>
        <w:tblLook w:val="04A0" w:firstRow="1" w:lastRow="0" w:firstColumn="1" w:lastColumn="0" w:noHBand="0" w:noVBand="1"/>
      </w:tblPr>
      <w:tblGrid>
        <w:gridCol w:w="1520"/>
        <w:gridCol w:w="2223"/>
        <w:gridCol w:w="3781"/>
        <w:gridCol w:w="1492"/>
      </w:tblGrid>
      <w:tr w:rsidR="00FC040F" w:rsidRPr="007B030A" w14:paraId="0F8A3D3A" w14:textId="77777777" w:rsidTr="00902EA6">
        <w:tc>
          <w:tcPr>
            <w:tcW w:w="1451" w:type="dxa"/>
          </w:tcPr>
          <w:p w14:paraId="3A298D88" w14:textId="026D49E0" w:rsidR="00FC040F" w:rsidRPr="007B030A" w:rsidRDefault="00FC040F" w:rsidP="00902EA6">
            <w:pPr>
              <w:jc w:val="center"/>
              <w:rPr>
                <w:rFonts w:cstheme="minorHAnsi"/>
                <w:b/>
                <w:bCs/>
                <w:szCs w:val="24"/>
              </w:rPr>
            </w:pPr>
            <w:bookmarkStart w:id="21" w:name="_Toc231309796"/>
            <w:r>
              <w:rPr>
                <w:rStyle w:val="Heading3Char"/>
                <w:color w:val="auto"/>
              </w:rPr>
              <w:lastRenderedPageBreak/>
              <w:t>Neart an Togra</w:t>
            </w:r>
            <w:bookmarkEnd w:id="21"/>
          </w:p>
        </w:tc>
        <w:tc>
          <w:tcPr>
            <w:tcW w:w="2230" w:type="dxa"/>
          </w:tcPr>
          <w:p w14:paraId="6727621C" w14:textId="77777777" w:rsidR="00FC040F" w:rsidRPr="007B030A" w:rsidRDefault="00FC040F" w:rsidP="00902EA6">
            <w:pPr>
              <w:rPr>
                <w:rFonts w:cstheme="minorHAnsi"/>
                <w:szCs w:val="24"/>
              </w:rPr>
            </w:pPr>
            <w:r>
              <w:t>An bhfuil togra an tionscadail soiléir agus nithiúil i ngach réimse?</w:t>
            </w:r>
          </w:p>
          <w:p w14:paraId="6CEBC5DA" w14:textId="77777777" w:rsidR="00FC040F" w:rsidRPr="007B030A" w:rsidRDefault="00FC040F" w:rsidP="00902EA6">
            <w:pPr>
              <w:rPr>
                <w:rFonts w:cstheme="minorHAnsi"/>
                <w:szCs w:val="24"/>
              </w:rPr>
            </w:pPr>
          </w:p>
          <w:p w14:paraId="2C123BCD" w14:textId="77777777" w:rsidR="00FC040F" w:rsidRPr="007B030A" w:rsidRDefault="00FC040F" w:rsidP="00902EA6">
            <w:pPr>
              <w:rPr>
                <w:rFonts w:cstheme="minorHAnsi"/>
                <w:szCs w:val="24"/>
              </w:rPr>
            </w:pPr>
            <w:r>
              <w:t>An bhfuil na gníomhaíochtaí agus na torthaí a bhfuiltear ag súil leo le baint amach inchainníochtaithe agus intomhaiste?</w:t>
            </w:r>
          </w:p>
        </w:tc>
        <w:tc>
          <w:tcPr>
            <w:tcW w:w="3827" w:type="dxa"/>
          </w:tcPr>
          <w:p w14:paraId="528CE7D6" w14:textId="6A7FF852" w:rsidR="00FC040F" w:rsidRPr="007B030A" w:rsidRDefault="00FC040F" w:rsidP="00902EA6">
            <w:pPr>
              <w:rPr>
                <w:rFonts w:cstheme="minorHAnsi"/>
                <w:color w:val="000000"/>
                <w:szCs w:val="24"/>
              </w:rPr>
            </w:pPr>
            <w:r>
              <w:rPr>
                <w:color w:val="000000"/>
              </w:rPr>
              <w:t>Cé chomh héifeachtach is atá an togra agus eisíocaíocht na seirbhísí atá le cur ar fáil?</w:t>
            </w:r>
            <w:r w:rsidRPr="007B030A">
              <w:rPr>
                <w:color w:val="000000"/>
                <w:szCs w:val="24"/>
              </w:rPr>
              <w:br/>
            </w:r>
            <w:r w:rsidRPr="007B030A">
              <w:rPr>
                <w:color w:val="000000"/>
                <w:szCs w:val="24"/>
              </w:rPr>
              <w:br/>
            </w:r>
            <w:r>
              <w:rPr>
                <w:color w:val="000000"/>
              </w:rPr>
              <w:t>Cé chomh mionsonraithe agus struchtúrtha atá an togra?</w:t>
            </w:r>
            <w:r w:rsidRPr="007B030A">
              <w:rPr>
                <w:color w:val="000000"/>
                <w:szCs w:val="24"/>
              </w:rPr>
              <w:br/>
            </w:r>
            <w:r w:rsidRPr="007B030A">
              <w:rPr>
                <w:color w:val="000000"/>
                <w:szCs w:val="24"/>
              </w:rPr>
              <w:br/>
            </w:r>
            <w:r>
              <w:rPr>
                <w:color w:val="000000"/>
              </w:rPr>
              <w:t>Cé chomh héifeachtach agus a thugann an Togra aghaidh ar cheanglais threoirlínte an Oifig um Sholáthar Rialtais?</w:t>
            </w:r>
          </w:p>
          <w:p w14:paraId="02A6D7B6" w14:textId="77777777" w:rsidR="00FC040F" w:rsidRPr="007B030A" w:rsidRDefault="00FC040F" w:rsidP="00902EA6">
            <w:pPr>
              <w:rPr>
                <w:rFonts w:cstheme="minorHAnsi"/>
                <w:szCs w:val="24"/>
              </w:rPr>
            </w:pPr>
          </w:p>
        </w:tc>
        <w:tc>
          <w:tcPr>
            <w:tcW w:w="1508" w:type="dxa"/>
          </w:tcPr>
          <w:p w14:paraId="55AE01DC" w14:textId="77777777" w:rsidR="00FC040F" w:rsidRPr="007B030A" w:rsidRDefault="00FC040F" w:rsidP="00902EA6">
            <w:pPr>
              <w:jc w:val="center"/>
              <w:rPr>
                <w:rFonts w:cstheme="minorHAnsi"/>
                <w:szCs w:val="24"/>
              </w:rPr>
            </w:pPr>
            <w:r>
              <w:t>9/15 (60%)</w:t>
            </w:r>
          </w:p>
        </w:tc>
      </w:tr>
      <w:tr w:rsidR="00FC040F" w:rsidRPr="007B030A" w14:paraId="42E63A61" w14:textId="77777777" w:rsidTr="00902EA6">
        <w:tc>
          <w:tcPr>
            <w:tcW w:w="1451" w:type="dxa"/>
          </w:tcPr>
          <w:p w14:paraId="455B9E8E" w14:textId="77777777" w:rsidR="00FC040F" w:rsidRPr="007B030A" w:rsidRDefault="00FC040F" w:rsidP="000347A4">
            <w:pPr>
              <w:pStyle w:val="Heading3"/>
            </w:pPr>
            <w:bookmarkStart w:id="22" w:name="_Toc231309797"/>
            <w:r>
              <w:rPr>
                <w:color w:val="auto"/>
              </w:rPr>
              <w:t>Éifeachtúlacht</w:t>
            </w:r>
            <w:bookmarkEnd w:id="22"/>
          </w:p>
        </w:tc>
        <w:tc>
          <w:tcPr>
            <w:tcW w:w="2230" w:type="dxa"/>
          </w:tcPr>
          <w:p w14:paraId="66DE882C" w14:textId="77777777" w:rsidR="00FC040F" w:rsidRPr="007B030A" w:rsidRDefault="00FC040F" w:rsidP="00902EA6">
            <w:pPr>
              <w:rPr>
                <w:rFonts w:cstheme="minorHAnsi"/>
                <w:szCs w:val="24"/>
              </w:rPr>
            </w:pPr>
            <w:r>
              <w:t>Cé chomh soiléir agus dea-struchtúrtha atá buiséad an tionscadail agus an dtugann na tuairisceáin luach ar airgead?</w:t>
            </w:r>
          </w:p>
        </w:tc>
        <w:tc>
          <w:tcPr>
            <w:tcW w:w="3827" w:type="dxa"/>
          </w:tcPr>
          <w:p w14:paraId="021AF0FB" w14:textId="77777777" w:rsidR="00FC040F" w:rsidRPr="007B030A" w:rsidRDefault="00FC040F" w:rsidP="00902EA6">
            <w:pPr>
              <w:rPr>
                <w:rFonts w:cstheme="minorHAnsi"/>
                <w:color w:val="000000"/>
                <w:szCs w:val="24"/>
              </w:rPr>
            </w:pPr>
            <w:r>
              <w:rPr>
                <w:color w:val="000000"/>
              </w:rPr>
              <w:t>Cé chomh soiléir agus dea-struchtúrtha atá buiséad an tionscadail?</w:t>
            </w:r>
            <w:r w:rsidRPr="007B030A">
              <w:rPr>
                <w:color w:val="000000"/>
                <w:szCs w:val="24"/>
              </w:rPr>
              <w:br/>
            </w:r>
            <w:r w:rsidRPr="007B030A">
              <w:rPr>
                <w:color w:val="000000"/>
                <w:szCs w:val="24"/>
              </w:rPr>
              <w:br/>
            </w:r>
            <w:r>
              <w:rPr>
                <w:color w:val="000000"/>
              </w:rPr>
              <w:t>An bhfuil na costais i gcomhréir le noirm an mhargaidh?</w:t>
            </w:r>
            <w:r w:rsidRPr="007B030A">
              <w:rPr>
                <w:color w:val="000000"/>
                <w:szCs w:val="24"/>
              </w:rPr>
              <w:br/>
            </w:r>
            <w:r w:rsidRPr="007B030A">
              <w:rPr>
                <w:color w:val="000000"/>
                <w:szCs w:val="24"/>
              </w:rPr>
              <w:br/>
            </w:r>
            <w:r>
              <w:rPr>
                <w:color w:val="000000"/>
              </w:rPr>
              <w:t>An bhfuil na forchostais a leagtar amach réasúnta?</w:t>
            </w:r>
            <w:r w:rsidRPr="007B030A">
              <w:rPr>
                <w:color w:val="000000"/>
                <w:szCs w:val="24"/>
              </w:rPr>
              <w:br/>
            </w:r>
            <w:r w:rsidRPr="007B030A">
              <w:rPr>
                <w:color w:val="000000"/>
                <w:szCs w:val="24"/>
              </w:rPr>
              <w:br/>
            </w:r>
            <w:r>
              <w:rPr>
                <w:color w:val="000000"/>
              </w:rPr>
              <w:t>An bhfuil costais fhoriomlána an tionscadail réalaíoch agus ábhartha?</w:t>
            </w:r>
            <w:r w:rsidRPr="007B030A">
              <w:rPr>
                <w:color w:val="000000"/>
                <w:szCs w:val="24"/>
              </w:rPr>
              <w:br/>
            </w:r>
            <w:r w:rsidRPr="007B030A">
              <w:rPr>
                <w:color w:val="000000"/>
                <w:szCs w:val="24"/>
              </w:rPr>
              <w:br/>
            </w:r>
            <w:r>
              <w:rPr>
                <w:color w:val="000000"/>
              </w:rPr>
              <w:t>An bhfuil gá leis na torthaí beartaithe ón tionscadal mar gheall ar chostas foriomlán an tionscadail?</w:t>
            </w:r>
          </w:p>
          <w:p w14:paraId="5E9B7D5C" w14:textId="77777777" w:rsidR="00FC040F" w:rsidRPr="007B030A" w:rsidRDefault="00FC040F" w:rsidP="00902EA6">
            <w:pPr>
              <w:rPr>
                <w:rFonts w:cstheme="minorHAnsi"/>
                <w:szCs w:val="24"/>
              </w:rPr>
            </w:pPr>
          </w:p>
        </w:tc>
        <w:tc>
          <w:tcPr>
            <w:tcW w:w="1508" w:type="dxa"/>
          </w:tcPr>
          <w:p w14:paraId="0E252AC3" w14:textId="77777777" w:rsidR="00FC040F" w:rsidRPr="007B030A" w:rsidRDefault="00FC040F" w:rsidP="00902EA6">
            <w:pPr>
              <w:jc w:val="center"/>
              <w:rPr>
                <w:rFonts w:cstheme="minorHAnsi"/>
                <w:szCs w:val="24"/>
              </w:rPr>
            </w:pPr>
            <w:r>
              <w:t>9/15 (60%)</w:t>
            </w:r>
          </w:p>
        </w:tc>
      </w:tr>
    </w:tbl>
    <w:p w14:paraId="6ADBD9AE" w14:textId="55E5B74D" w:rsidR="00792D32" w:rsidRPr="007B030A" w:rsidRDefault="00792D32" w:rsidP="00792D32"/>
    <w:p w14:paraId="68B5DFB5" w14:textId="0A8ADB28" w:rsidR="003C0E43" w:rsidRPr="007B030A" w:rsidRDefault="000C0896" w:rsidP="00C81103">
      <w:pPr>
        <w:pStyle w:val="Heading2"/>
      </w:pPr>
      <w:bookmarkStart w:id="23" w:name="_Toc231309798"/>
      <w:r>
        <w:t>4.2 Céimeanna sa mheastóireacht ar thograí</w:t>
      </w:r>
      <w:bookmarkEnd w:id="23"/>
    </w:p>
    <w:p w14:paraId="5432DB33" w14:textId="0EE28D24" w:rsidR="003C0E43" w:rsidRPr="007B030A" w:rsidRDefault="003C0E43" w:rsidP="003C0E43">
      <w:pPr>
        <w:pStyle w:val="ListParagraph"/>
        <w:numPr>
          <w:ilvl w:val="0"/>
          <w:numId w:val="6"/>
        </w:numPr>
      </w:pPr>
      <w:r>
        <w:t>Inghlacthacht tograí a chinneadh.</w:t>
      </w:r>
    </w:p>
    <w:p w14:paraId="414F01DF" w14:textId="44356670" w:rsidR="003C0E43" w:rsidRPr="007B030A" w:rsidRDefault="003C0E43" w:rsidP="003C0E43">
      <w:pPr>
        <w:pStyle w:val="ListParagraph"/>
        <w:numPr>
          <w:ilvl w:val="0"/>
          <w:numId w:val="6"/>
        </w:numPr>
      </w:pPr>
      <w:r>
        <w:t>Leasú ar Chlár Náisiúnta na hÉireann chun cistiú féideartha tograí inghlactha a chumasú.</w:t>
      </w:r>
    </w:p>
    <w:p w14:paraId="76BA7335" w14:textId="47A47A28" w:rsidR="003C0E43" w:rsidRPr="007B030A" w:rsidRDefault="003C0E43" w:rsidP="003C0E43">
      <w:pPr>
        <w:pStyle w:val="ListParagraph"/>
        <w:numPr>
          <w:ilvl w:val="0"/>
          <w:numId w:val="6"/>
        </w:numPr>
      </w:pPr>
      <w:r>
        <w:t>Meastóireacht ar thograí de réir critéar roghnúcháin.</w:t>
      </w:r>
    </w:p>
    <w:p w14:paraId="7D800369" w14:textId="7E01E5B7" w:rsidR="003C0E43" w:rsidRPr="007B030A" w:rsidRDefault="003C0E43" w:rsidP="003C0E43">
      <w:pPr>
        <w:pStyle w:val="ListParagraph"/>
        <w:numPr>
          <w:ilvl w:val="0"/>
          <w:numId w:val="6"/>
        </w:numPr>
      </w:pPr>
      <w:r>
        <w:t xml:space="preserve">Fógra i dtaobh thoradh an mheasúnaithe. Cuirfear comhaontú deontais ar fáil ansin d'iarratasóirí a n-éireoidh leo lena síniú sula gcuirfear tús leis an ngníomhaíocht bheartaithe. </w:t>
      </w:r>
    </w:p>
    <w:sectPr w:rsidR="003C0E43" w:rsidRPr="007B030A" w:rsidSect="00CA0E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0E91" w14:textId="77777777" w:rsidR="005618C9" w:rsidRDefault="005618C9" w:rsidP="006E259B">
      <w:pPr>
        <w:spacing w:after="0" w:line="240" w:lineRule="auto"/>
      </w:pPr>
      <w:r>
        <w:separator/>
      </w:r>
    </w:p>
  </w:endnote>
  <w:endnote w:type="continuationSeparator" w:id="0">
    <w:p w14:paraId="287DB5B2" w14:textId="77777777" w:rsidR="005618C9" w:rsidRDefault="005618C9" w:rsidP="006E259B">
      <w:pPr>
        <w:spacing w:after="0" w:line="240" w:lineRule="auto"/>
      </w:pPr>
      <w:r>
        <w:continuationSeparator/>
      </w:r>
    </w:p>
  </w:endnote>
  <w:endnote w:type="continuationNotice" w:id="1">
    <w:p w14:paraId="76390522" w14:textId="77777777" w:rsidR="005618C9" w:rsidRDefault="00561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45564"/>
      <w:docPartObj>
        <w:docPartGallery w:val="Page Numbers (Bottom of Page)"/>
        <w:docPartUnique/>
      </w:docPartObj>
    </w:sdtPr>
    <w:sdtContent>
      <w:p w14:paraId="5E14EBE5" w14:textId="6FCB9C0C" w:rsidR="003F7392" w:rsidRDefault="003F7392">
        <w:pPr>
          <w:pStyle w:val="Footer"/>
          <w:jc w:val="center"/>
        </w:pPr>
        <w:r>
          <w:fldChar w:fldCharType="begin"/>
        </w:r>
        <w:r>
          <w:instrText xml:space="preserve"> PAGE   \* MERGEFORMAT </w:instrText>
        </w:r>
        <w:r>
          <w:fldChar w:fldCharType="separate"/>
        </w:r>
        <w:r>
          <w:t>8</w:t>
        </w:r>
        <w:r>
          <w:fldChar w:fldCharType="end"/>
        </w:r>
      </w:p>
    </w:sdtContent>
  </w:sdt>
  <w:p w14:paraId="4322C2E4" w14:textId="77777777" w:rsidR="003F7392" w:rsidRDefault="003F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FADE" w14:textId="77777777" w:rsidR="005618C9" w:rsidRDefault="005618C9" w:rsidP="006E259B">
      <w:pPr>
        <w:spacing w:after="0" w:line="240" w:lineRule="auto"/>
      </w:pPr>
      <w:r>
        <w:separator/>
      </w:r>
    </w:p>
  </w:footnote>
  <w:footnote w:type="continuationSeparator" w:id="0">
    <w:p w14:paraId="410041A1" w14:textId="77777777" w:rsidR="005618C9" w:rsidRDefault="005618C9" w:rsidP="006E259B">
      <w:pPr>
        <w:spacing w:after="0" w:line="240" w:lineRule="auto"/>
      </w:pPr>
      <w:r>
        <w:continuationSeparator/>
      </w:r>
    </w:p>
  </w:footnote>
  <w:footnote w:type="continuationNotice" w:id="1">
    <w:p w14:paraId="2A1402E0" w14:textId="77777777" w:rsidR="005618C9" w:rsidRDefault="005618C9">
      <w:pPr>
        <w:spacing w:after="0" w:line="240" w:lineRule="auto"/>
      </w:pPr>
    </w:p>
  </w:footnote>
  <w:footnote w:id="2">
    <w:p w14:paraId="270335F9" w14:textId="410D8D03" w:rsidR="00902EA6" w:rsidRDefault="00902EA6">
      <w:pPr>
        <w:pStyle w:val="FootnoteText"/>
      </w:pPr>
      <w:r>
        <w:rPr>
          <w:rStyle w:val="FootnoteReference"/>
        </w:rPr>
        <w:footnoteRef/>
      </w:r>
      <w:r>
        <w:t xml:space="preserve"> </w:t>
      </w:r>
      <w:hyperlink r:id="rId1" w:history="1">
        <w:r>
          <w:rPr>
            <w:rStyle w:val="Hyperlink"/>
          </w:rPr>
          <w:t>RIALACHÁN (AE) 2021/1149 lena mbunaítear an Ciste Slándála Inmheánaí</w:t>
        </w:r>
      </w:hyperlink>
    </w:p>
  </w:footnote>
  <w:footnote w:id="3">
    <w:p w14:paraId="1090F881" w14:textId="63C5C3C7" w:rsidR="00902EA6" w:rsidRDefault="00902EA6">
      <w:pPr>
        <w:pStyle w:val="FootnoteText"/>
      </w:pPr>
      <w:r>
        <w:rPr>
          <w:rStyle w:val="FootnoteReference"/>
        </w:rPr>
        <w:footnoteRef/>
      </w:r>
      <w:r>
        <w:t xml:space="preserve"> </w:t>
      </w:r>
      <w:hyperlink r:id="rId2" w:history="1">
        <w:r>
          <w:rPr>
            <w:rStyle w:val="Hyperlink"/>
          </w:rPr>
          <w:t xml:space="preserve">RIALACHÁN </w:t>
        </w:r>
        <w:r>
          <w:rPr>
            <w:rStyle w:val="Hyperlink"/>
          </w:rPr>
          <w:t>(AE) 2021/1060 lena leagtar síos forálacha coiteanna</w:t>
        </w:r>
      </w:hyperlink>
    </w:p>
  </w:footnote>
  <w:footnote w:id="4">
    <w:p w14:paraId="059C606F" w14:textId="75832293" w:rsidR="00240A1D" w:rsidRDefault="00240A1D">
      <w:pPr>
        <w:pStyle w:val="FootnoteText"/>
      </w:pPr>
      <w:r>
        <w:rPr>
          <w:rStyle w:val="FootnoteReference"/>
        </w:rPr>
        <w:footnoteRef/>
      </w:r>
      <w:r>
        <w:t xml:space="preserve"> </w:t>
      </w:r>
      <w:hyperlink r:id="rId3" w:history="1">
        <w:r>
          <w:rPr>
            <w:rStyle w:val="Hyperlink"/>
          </w:rPr>
          <w:t xml:space="preserve">Rialachán </w:t>
        </w:r>
        <w:r>
          <w:rPr>
            <w:rStyle w:val="Hyperlink"/>
          </w:rPr>
          <w:t>Airgeadais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5B2C" w14:textId="4DB51CFF" w:rsidR="00902EA6" w:rsidRPr="006E259B" w:rsidRDefault="00000000">
    <w:pPr>
      <w:pStyle w:val="Header"/>
      <w:rPr>
        <w:b/>
      </w:rPr>
    </w:pPr>
    <w:sdt>
      <w:sdtPr>
        <w:rPr>
          <w:b/>
        </w:rPr>
        <w:id w:val="1728105633"/>
        <w:docPartObj>
          <w:docPartGallery w:val="Watermarks"/>
          <w:docPartUnique/>
        </w:docPartObj>
      </w:sdtPr>
      <w:sdtContent>
        <w:r>
          <w:rPr>
            <w:b/>
          </w:rPr>
          <w:pict w14:anchorId="698D9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2EA6">
      <w:rPr>
        <w:noProof/>
      </w:rPr>
      <w:drawing>
        <wp:inline distT="0" distB="0" distL="0" distR="0" wp14:anchorId="43738371" wp14:editId="1DF40F1F">
          <wp:extent cx="1031562" cy="576000"/>
          <wp:effectExtent l="0" t="0" r="0" b="0"/>
          <wp:docPr id="10" name="Picture 10" descr="Government of Ireland logo">
            <a:extLst xmlns:a="http://schemas.openxmlformats.org/drawingml/2006/main">
              <a:ext uri="{FF2B5EF4-FFF2-40B4-BE49-F238E27FC236}">
                <a16:creationId xmlns:a16="http://schemas.microsoft.com/office/drawing/2014/main" id="{C4956506-6BDA-B65F-2316-9C06CF6E9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Ireland logo">
                    <a:extLst>
                      <a:ext uri="{FF2B5EF4-FFF2-40B4-BE49-F238E27FC236}">
                        <a16:creationId xmlns:a16="http://schemas.microsoft.com/office/drawing/2014/main" id="{C4956506-6BDA-B65F-2316-9C06CF6E9A6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 r="66012" b="-1971"/>
                  <a:stretch/>
                </pic:blipFill>
                <pic:spPr>
                  <a:xfrm>
                    <a:off x="0" y="0"/>
                    <a:ext cx="1031562" cy="576000"/>
                  </a:xfrm>
                  <a:prstGeom prst="rect">
                    <a:avLst/>
                  </a:prstGeom>
                </pic:spPr>
              </pic:pic>
            </a:graphicData>
          </a:graphic>
        </wp:inline>
      </w:drawing>
    </w:r>
    <w:r w:rsidR="00902EA6">
      <w:rPr>
        <w:noProof/>
      </w:rPr>
      <w:drawing>
        <wp:inline distT="0" distB="0" distL="0" distR="0" wp14:anchorId="582543B9" wp14:editId="19ACD329">
          <wp:extent cx="2196000" cy="576000"/>
          <wp:effectExtent l="0" t="0" r="0" b="0"/>
          <wp:docPr id="11" name="Picture 11" descr="European Union flag. Co-funded by EU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uropean Union flag. Co-funded by EU mar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6000" cy="576000"/>
                  </a:xfrm>
                  <a:prstGeom prst="rect">
                    <a:avLst/>
                  </a:prstGeom>
                  <a:noFill/>
                  <a:ln>
                    <a:noFill/>
                  </a:ln>
                </pic:spPr>
              </pic:pic>
            </a:graphicData>
          </a:graphic>
        </wp:inline>
      </w:drawing>
    </w:r>
    <w:r w:rsidR="00902EA6">
      <w:rPr>
        <w:noProof/>
      </w:rPr>
      <w:drawing>
        <wp:inline distT="0" distB="0" distL="0" distR="0" wp14:anchorId="4CC174F2" wp14:editId="3661A25A">
          <wp:extent cx="1152000" cy="576000"/>
          <wp:effectExtent l="0" t="0" r="0" b="0"/>
          <wp:docPr id="12" name="Picture 5" descr="Internal Security Fund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Internal Security Fund Police logo"/>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inline>
      </w:drawing>
    </w:r>
    <w:r w:rsidR="00902EA6">
      <w:rPr>
        <w:noProof/>
      </w:rPr>
      <w:drawing>
        <wp:inline distT="0" distB="0" distL="0" distR="0" wp14:anchorId="504D016F" wp14:editId="4E19A6DA">
          <wp:extent cx="813600" cy="576000"/>
          <wp:effectExtent l="0" t="0" r="5715" b="0"/>
          <wp:docPr id="13" name="Picture 6" descr="An Garda Síochána Crest">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n Garda Síochána Crest">
                    <a:hlinkClick r:id="rId4" tgtFrame="_blank"/>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36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061E"/>
    <w:multiLevelType w:val="multilevel"/>
    <w:tmpl w:val="BE58B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C800E8"/>
    <w:multiLevelType w:val="hybridMultilevel"/>
    <w:tmpl w:val="507056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40008E"/>
    <w:multiLevelType w:val="hybridMultilevel"/>
    <w:tmpl w:val="F1145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417B62"/>
    <w:multiLevelType w:val="hybridMultilevel"/>
    <w:tmpl w:val="408A3D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9E089F"/>
    <w:multiLevelType w:val="multilevel"/>
    <w:tmpl w:val="83C246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B572EE"/>
    <w:multiLevelType w:val="hybridMultilevel"/>
    <w:tmpl w:val="C3320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C442A3"/>
    <w:multiLevelType w:val="hybridMultilevel"/>
    <w:tmpl w:val="479C88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9E135ED"/>
    <w:multiLevelType w:val="hybridMultilevel"/>
    <w:tmpl w:val="296A17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78062837">
    <w:abstractNumId w:val="0"/>
  </w:num>
  <w:num w:numId="2" w16cid:durableId="823543014">
    <w:abstractNumId w:val="3"/>
  </w:num>
  <w:num w:numId="3" w16cid:durableId="1349022792">
    <w:abstractNumId w:val="2"/>
  </w:num>
  <w:num w:numId="4" w16cid:durableId="831264605">
    <w:abstractNumId w:val="6"/>
  </w:num>
  <w:num w:numId="5" w16cid:durableId="2131050362">
    <w:abstractNumId w:val="5"/>
  </w:num>
  <w:num w:numId="6" w16cid:durableId="643241186">
    <w:abstractNumId w:val="7"/>
  </w:num>
  <w:num w:numId="7" w16cid:durableId="1535195536">
    <w:abstractNumId w:val="4"/>
  </w:num>
  <w:num w:numId="8" w16cid:durableId="214519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CE"/>
    <w:rsid w:val="000347A4"/>
    <w:rsid w:val="0008369D"/>
    <w:rsid w:val="000C0896"/>
    <w:rsid w:val="000E78F3"/>
    <w:rsid w:val="00127CCE"/>
    <w:rsid w:val="00145D11"/>
    <w:rsid w:val="00156A99"/>
    <w:rsid w:val="001D1840"/>
    <w:rsid w:val="00222069"/>
    <w:rsid w:val="00240A1D"/>
    <w:rsid w:val="00272103"/>
    <w:rsid w:val="00286436"/>
    <w:rsid w:val="002A2FE2"/>
    <w:rsid w:val="003055A9"/>
    <w:rsid w:val="003130C2"/>
    <w:rsid w:val="0037577A"/>
    <w:rsid w:val="003A7983"/>
    <w:rsid w:val="003C0E43"/>
    <w:rsid w:val="003E465B"/>
    <w:rsid w:val="003F7392"/>
    <w:rsid w:val="00422865"/>
    <w:rsid w:val="00435B69"/>
    <w:rsid w:val="00455190"/>
    <w:rsid w:val="00482E79"/>
    <w:rsid w:val="00493637"/>
    <w:rsid w:val="004A1B17"/>
    <w:rsid w:val="004A62F2"/>
    <w:rsid w:val="004B2374"/>
    <w:rsid w:val="004C379F"/>
    <w:rsid w:val="004F46B5"/>
    <w:rsid w:val="005618C9"/>
    <w:rsid w:val="005F6DC5"/>
    <w:rsid w:val="00611E79"/>
    <w:rsid w:val="006D516A"/>
    <w:rsid w:val="006E259B"/>
    <w:rsid w:val="007464B3"/>
    <w:rsid w:val="0076688E"/>
    <w:rsid w:val="00790288"/>
    <w:rsid w:val="00792D32"/>
    <w:rsid w:val="007B030A"/>
    <w:rsid w:val="008049A9"/>
    <w:rsid w:val="0084117F"/>
    <w:rsid w:val="00850B1E"/>
    <w:rsid w:val="00862DFF"/>
    <w:rsid w:val="00877DC3"/>
    <w:rsid w:val="00886E3F"/>
    <w:rsid w:val="00902EA6"/>
    <w:rsid w:val="009269C9"/>
    <w:rsid w:val="00942563"/>
    <w:rsid w:val="00943624"/>
    <w:rsid w:val="00976B56"/>
    <w:rsid w:val="009844C4"/>
    <w:rsid w:val="009B3CB9"/>
    <w:rsid w:val="009C6DE3"/>
    <w:rsid w:val="009E0EB7"/>
    <w:rsid w:val="00A1621F"/>
    <w:rsid w:val="00A2198C"/>
    <w:rsid w:val="00A80E0C"/>
    <w:rsid w:val="00A852A0"/>
    <w:rsid w:val="00A92B29"/>
    <w:rsid w:val="00AE1B12"/>
    <w:rsid w:val="00AF6D1E"/>
    <w:rsid w:val="00B72DC0"/>
    <w:rsid w:val="00B81870"/>
    <w:rsid w:val="00B9580D"/>
    <w:rsid w:val="00B97E98"/>
    <w:rsid w:val="00BB0E5B"/>
    <w:rsid w:val="00BD7E41"/>
    <w:rsid w:val="00BE320B"/>
    <w:rsid w:val="00BE74E1"/>
    <w:rsid w:val="00C03AB2"/>
    <w:rsid w:val="00C049AF"/>
    <w:rsid w:val="00C15236"/>
    <w:rsid w:val="00C35307"/>
    <w:rsid w:val="00C81103"/>
    <w:rsid w:val="00CA0E6B"/>
    <w:rsid w:val="00D07B78"/>
    <w:rsid w:val="00DC4B9E"/>
    <w:rsid w:val="00DC6BF6"/>
    <w:rsid w:val="00DE3038"/>
    <w:rsid w:val="00DF070F"/>
    <w:rsid w:val="00DF229C"/>
    <w:rsid w:val="00E54608"/>
    <w:rsid w:val="00EC7405"/>
    <w:rsid w:val="00F231E9"/>
    <w:rsid w:val="00F649C6"/>
    <w:rsid w:val="00F75761"/>
    <w:rsid w:val="00F76345"/>
    <w:rsid w:val="00FC040F"/>
    <w:rsid w:val="00FD3D2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976B"/>
  <w15:chartTrackingRefBased/>
  <w15:docId w15:val="{8F3AB17F-438C-42AF-8855-C660E76E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7A4"/>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C81103"/>
    <w:pPr>
      <w:keepNext/>
      <w:keepLines/>
      <w:spacing w:before="40" w:after="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0347A4"/>
    <w:pPr>
      <w:keepNext/>
      <w:keepLines/>
      <w:spacing w:before="40" w:after="0"/>
      <w:outlineLvl w:val="2"/>
    </w:pPr>
    <w:rPr>
      <w:rFonts w:eastAsiaTheme="majorEastAsia" w:cstheme="majorBidi"/>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59B"/>
  </w:style>
  <w:style w:type="paragraph" w:styleId="Footer">
    <w:name w:val="footer"/>
    <w:basedOn w:val="Normal"/>
    <w:link w:val="FooterChar"/>
    <w:uiPriority w:val="99"/>
    <w:unhideWhenUsed/>
    <w:rsid w:val="006E2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59B"/>
  </w:style>
  <w:style w:type="paragraph" w:customStyle="1" w:styleId="Default">
    <w:name w:val="Default"/>
    <w:rsid w:val="006E259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259B"/>
    <w:pPr>
      <w:ind w:left="720"/>
      <w:contextualSpacing/>
    </w:pPr>
  </w:style>
  <w:style w:type="paragraph" w:styleId="FootnoteText">
    <w:name w:val="footnote text"/>
    <w:basedOn w:val="Normal"/>
    <w:link w:val="FootnoteTextChar"/>
    <w:uiPriority w:val="99"/>
    <w:semiHidden/>
    <w:unhideWhenUsed/>
    <w:rsid w:val="00611E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E79"/>
    <w:rPr>
      <w:sz w:val="20"/>
      <w:szCs w:val="20"/>
    </w:rPr>
  </w:style>
  <w:style w:type="character" w:styleId="FootnoteReference">
    <w:name w:val="footnote reference"/>
    <w:basedOn w:val="DefaultParagraphFont"/>
    <w:uiPriority w:val="99"/>
    <w:unhideWhenUsed/>
    <w:rsid w:val="00611E79"/>
    <w:rPr>
      <w:vertAlign w:val="superscript"/>
    </w:rPr>
  </w:style>
  <w:style w:type="character" w:styleId="Hyperlink">
    <w:name w:val="Hyperlink"/>
    <w:basedOn w:val="DefaultParagraphFont"/>
    <w:uiPriority w:val="99"/>
    <w:unhideWhenUsed/>
    <w:rsid w:val="00611E79"/>
    <w:rPr>
      <w:color w:val="0000FF"/>
      <w:u w:val="single"/>
    </w:rPr>
  </w:style>
  <w:style w:type="character" w:styleId="CommentReference">
    <w:name w:val="annotation reference"/>
    <w:basedOn w:val="DefaultParagraphFont"/>
    <w:uiPriority w:val="99"/>
    <w:semiHidden/>
    <w:unhideWhenUsed/>
    <w:rsid w:val="00611E79"/>
    <w:rPr>
      <w:sz w:val="16"/>
      <w:szCs w:val="16"/>
    </w:rPr>
  </w:style>
  <w:style w:type="paragraph" w:styleId="CommentText">
    <w:name w:val="annotation text"/>
    <w:basedOn w:val="Normal"/>
    <w:link w:val="CommentTextChar"/>
    <w:uiPriority w:val="99"/>
    <w:semiHidden/>
    <w:unhideWhenUsed/>
    <w:rsid w:val="00611E79"/>
    <w:pPr>
      <w:spacing w:line="240" w:lineRule="auto"/>
    </w:pPr>
    <w:rPr>
      <w:sz w:val="20"/>
      <w:szCs w:val="20"/>
    </w:rPr>
  </w:style>
  <w:style w:type="character" w:customStyle="1" w:styleId="CommentTextChar">
    <w:name w:val="Comment Text Char"/>
    <w:basedOn w:val="DefaultParagraphFont"/>
    <w:link w:val="CommentText"/>
    <w:uiPriority w:val="99"/>
    <w:semiHidden/>
    <w:rsid w:val="00611E79"/>
    <w:rPr>
      <w:sz w:val="20"/>
      <w:szCs w:val="20"/>
    </w:rPr>
  </w:style>
  <w:style w:type="paragraph" w:styleId="CommentSubject">
    <w:name w:val="annotation subject"/>
    <w:basedOn w:val="CommentText"/>
    <w:next w:val="CommentText"/>
    <w:link w:val="CommentSubjectChar"/>
    <w:uiPriority w:val="99"/>
    <w:semiHidden/>
    <w:unhideWhenUsed/>
    <w:rsid w:val="00611E79"/>
    <w:rPr>
      <w:b/>
      <w:bCs/>
    </w:rPr>
  </w:style>
  <w:style w:type="character" w:customStyle="1" w:styleId="CommentSubjectChar">
    <w:name w:val="Comment Subject Char"/>
    <w:basedOn w:val="CommentTextChar"/>
    <w:link w:val="CommentSubject"/>
    <w:uiPriority w:val="99"/>
    <w:semiHidden/>
    <w:rsid w:val="00611E79"/>
    <w:rPr>
      <w:b/>
      <w:bCs/>
      <w:sz w:val="20"/>
      <w:szCs w:val="20"/>
    </w:rPr>
  </w:style>
  <w:style w:type="paragraph" w:styleId="BalloonText">
    <w:name w:val="Balloon Text"/>
    <w:basedOn w:val="Normal"/>
    <w:link w:val="BalloonTextChar"/>
    <w:uiPriority w:val="99"/>
    <w:semiHidden/>
    <w:unhideWhenUsed/>
    <w:rsid w:val="0061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79"/>
    <w:rPr>
      <w:rFonts w:ascii="Segoe UI" w:hAnsi="Segoe UI" w:cs="Segoe UI"/>
      <w:sz w:val="18"/>
      <w:szCs w:val="18"/>
    </w:rPr>
  </w:style>
  <w:style w:type="table" w:styleId="TableGrid">
    <w:name w:val="Table Grid"/>
    <w:basedOn w:val="TableNormal"/>
    <w:uiPriority w:val="39"/>
    <w:rsid w:val="00FC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69C9"/>
    <w:rPr>
      <w:color w:val="954F72" w:themeColor="followedHyperlink"/>
      <w:u w:val="single"/>
    </w:rPr>
  </w:style>
  <w:style w:type="paragraph" w:styleId="Revision">
    <w:name w:val="Revision"/>
    <w:hidden/>
    <w:uiPriority w:val="99"/>
    <w:semiHidden/>
    <w:rsid w:val="004C379F"/>
    <w:pPr>
      <w:spacing w:after="0" w:line="240" w:lineRule="auto"/>
    </w:pPr>
  </w:style>
  <w:style w:type="paragraph" w:styleId="EndnoteText">
    <w:name w:val="endnote text"/>
    <w:basedOn w:val="Normal"/>
    <w:link w:val="EndnoteTextChar"/>
    <w:uiPriority w:val="99"/>
    <w:semiHidden/>
    <w:unhideWhenUsed/>
    <w:rsid w:val="00C049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9AF"/>
    <w:rPr>
      <w:sz w:val="20"/>
      <w:szCs w:val="20"/>
    </w:rPr>
  </w:style>
  <w:style w:type="character" w:styleId="EndnoteReference">
    <w:name w:val="endnote reference"/>
    <w:basedOn w:val="DefaultParagraphFont"/>
    <w:uiPriority w:val="99"/>
    <w:semiHidden/>
    <w:unhideWhenUsed/>
    <w:rsid w:val="00C049AF"/>
    <w:rPr>
      <w:vertAlign w:val="superscript"/>
    </w:rPr>
  </w:style>
  <w:style w:type="character" w:customStyle="1" w:styleId="Heading1Char">
    <w:name w:val="Heading 1 Char"/>
    <w:basedOn w:val="DefaultParagraphFont"/>
    <w:link w:val="Heading1"/>
    <w:uiPriority w:val="9"/>
    <w:rsid w:val="000347A4"/>
    <w:rPr>
      <w:rFonts w:eastAsiaTheme="majorEastAsia" w:cstheme="majorBidi"/>
      <w:sz w:val="32"/>
      <w:szCs w:val="32"/>
    </w:rPr>
  </w:style>
  <w:style w:type="character" w:customStyle="1" w:styleId="Heading2Char">
    <w:name w:val="Heading 2 Char"/>
    <w:basedOn w:val="DefaultParagraphFont"/>
    <w:link w:val="Heading2"/>
    <w:uiPriority w:val="9"/>
    <w:rsid w:val="00C81103"/>
    <w:rPr>
      <w:rFonts w:eastAsiaTheme="majorEastAsia" w:cstheme="majorBidi"/>
      <w:szCs w:val="26"/>
      <w:u w:val="single"/>
    </w:rPr>
  </w:style>
  <w:style w:type="paragraph" w:styleId="TOCHeading">
    <w:name w:val="TOC Heading"/>
    <w:basedOn w:val="Heading1"/>
    <w:next w:val="Normal"/>
    <w:link w:val="TOCHeadingChar"/>
    <w:uiPriority w:val="39"/>
    <w:unhideWhenUsed/>
    <w:qFormat/>
    <w:rsid w:val="00C81103"/>
    <w:pPr>
      <w:outlineLvl w:val="9"/>
    </w:pPr>
    <w:rPr>
      <w:rFonts w:asciiTheme="majorHAnsi" w:hAnsiTheme="majorHAnsi"/>
      <w:b/>
      <w:color w:val="2E74B5" w:themeColor="accent1" w:themeShade="BF"/>
    </w:rPr>
  </w:style>
  <w:style w:type="paragraph" w:styleId="TOC1">
    <w:name w:val="toc 1"/>
    <w:basedOn w:val="Normal"/>
    <w:next w:val="Normal"/>
    <w:autoRedefine/>
    <w:uiPriority w:val="39"/>
    <w:unhideWhenUsed/>
    <w:rsid w:val="00C81103"/>
    <w:pPr>
      <w:spacing w:after="100"/>
    </w:pPr>
  </w:style>
  <w:style w:type="paragraph" w:styleId="TOC2">
    <w:name w:val="toc 2"/>
    <w:basedOn w:val="Normal"/>
    <w:next w:val="Normal"/>
    <w:autoRedefine/>
    <w:uiPriority w:val="39"/>
    <w:unhideWhenUsed/>
    <w:rsid w:val="00C81103"/>
    <w:pPr>
      <w:spacing w:after="100"/>
      <w:ind w:left="220"/>
    </w:pPr>
  </w:style>
  <w:style w:type="character" w:customStyle="1" w:styleId="Heading3Char">
    <w:name w:val="Heading 3 Char"/>
    <w:basedOn w:val="DefaultParagraphFont"/>
    <w:link w:val="Heading3"/>
    <w:uiPriority w:val="9"/>
    <w:rsid w:val="000347A4"/>
    <w:rPr>
      <w:rFonts w:eastAsiaTheme="majorEastAsia" w:cstheme="majorBidi"/>
      <w:b/>
      <w:color w:val="FFFFFF" w:themeColor="background1"/>
      <w:szCs w:val="24"/>
    </w:rPr>
  </w:style>
  <w:style w:type="character" w:styleId="UnresolvedMention">
    <w:name w:val="Unresolved Mention"/>
    <w:basedOn w:val="DefaultParagraphFont"/>
    <w:uiPriority w:val="99"/>
    <w:semiHidden/>
    <w:unhideWhenUsed/>
    <w:rsid w:val="004B2374"/>
    <w:rPr>
      <w:color w:val="605E5C"/>
      <w:shd w:val="clear" w:color="auto" w:fill="E1DFDD"/>
    </w:rPr>
  </w:style>
  <w:style w:type="paragraph" w:customStyle="1" w:styleId="H2Test">
    <w:name w:val="H2 Test"/>
    <w:basedOn w:val="TOCHeading"/>
    <w:link w:val="H2TestChar"/>
    <w:qFormat/>
    <w:rsid w:val="00A2198C"/>
    <w:rPr>
      <w:rFonts w:asciiTheme="minorHAnsi" w:hAnsiTheme="minorHAnsi"/>
      <w:bCs/>
      <w:color w:val="000000" w:themeColor="text1"/>
    </w:rPr>
  </w:style>
  <w:style w:type="character" w:customStyle="1" w:styleId="TOCHeadingChar">
    <w:name w:val="TOC Heading Char"/>
    <w:basedOn w:val="Heading1Char"/>
    <w:link w:val="TOCHeading"/>
    <w:uiPriority w:val="39"/>
    <w:rsid w:val="00A2198C"/>
    <w:rPr>
      <w:rFonts w:asciiTheme="majorHAnsi" w:eastAsiaTheme="majorEastAsia" w:hAnsiTheme="majorHAnsi" w:cstheme="majorBidi"/>
      <w:b/>
      <w:color w:val="2E74B5" w:themeColor="accent1" w:themeShade="BF"/>
      <w:sz w:val="32"/>
      <w:szCs w:val="32"/>
      <w:lang w:val="ga-IE"/>
    </w:rPr>
  </w:style>
  <w:style w:type="character" w:customStyle="1" w:styleId="H2TestChar">
    <w:name w:val="H2 Test Char"/>
    <w:basedOn w:val="TOCHeadingChar"/>
    <w:link w:val="H2Test"/>
    <w:rsid w:val="00A2198C"/>
    <w:rPr>
      <w:rFonts w:asciiTheme="majorHAnsi" w:eastAsiaTheme="majorEastAsia" w:hAnsiTheme="majorHAnsi" w:cstheme="majorBidi"/>
      <w:b/>
      <w:bCs/>
      <w:color w:val="000000" w:themeColor="text1"/>
      <w:sz w:val="32"/>
      <w:szCs w:val="32"/>
      <w:lang w:val="ga-IE"/>
    </w:rPr>
  </w:style>
  <w:style w:type="paragraph" w:styleId="TOC3">
    <w:name w:val="toc 3"/>
    <w:basedOn w:val="Normal"/>
    <w:next w:val="Normal"/>
    <w:autoRedefine/>
    <w:uiPriority w:val="39"/>
    <w:unhideWhenUsed/>
    <w:rsid w:val="00A2198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f@garda.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SF@garda.ie" TargetMode="External"/><Relationship Id="rId4" Type="http://schemas.openxmlformats.org/officeDocument/2006/relationships/settings" Target="settings.xml"/><Relationship Id="rId9" Type="http://schemas.openxmlformats.org/officeDocument/2006/relationships/hyperlink" Target="mailto:isf@garda.i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2018R1046" TargetMode="External"/><Relationship Id="rId2" Type="http://schemas.openxmlformats.org/officeDocument/2006/relationships/hyperlink" Target="https://eur-lex.europa.eu/legal-content/EN/TXT/PDF/?uri=CELEX:32021R1060" TargetMode="External"/><Relationship Id="rId1" Type="http://schemas.openxmlformats.org/officeDocument/2006/relationships/hyperlink" Target="https://eur-lex.europa.eu/legal-content/EN/TXT/PDF/?uri=CELEX:32021R114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hyperlink" Target="https://www.gar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5B8F-218B-45C9-B095-71B4CD0CDB2C}">
  <ds:schemaRefs>
    <ds:schemaRef ds:uri="http://schemas.openxmlformats.org/officeDocument/2006/bibliography"/>
  </ds:schemaRefs>
</ds:datastoreItem>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S600199P</dc:creator>
  <cp:keywords/>
  <dc:description/>
  <cp:lastModifiedBy>Nicoleta Alexandreanu</cp:lastModifiedBy>
  <cp:revision>2</cp:revision>
  <cp:lastPrinted>2026-05-28T09:48:00Z</cp:lastPrinted>
  <dcterms:created xsi:type="dcterms:W3CDTF">2026-06-02T15:23:00Z</dcterms:created>
  <dcterms:modified xsi:type="dcterms:W3CDTF">2026-06-02T15:23:00Z</dcterms:modified>
</cp:coreProperties>
</file>