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Arial" w:hAnsi="Arial" w:cs="Arial"/>
          <w:color w:val="143F6A" w:themeColor="accent3" w:themeShade="80"/>
        </w:rPr>
        <w:id w:val="-1975434350"/>
        <w:docPartObj>
          <w:docPartGallery w:val="Cover Pages"/>
          <w:docPartUnique/>
        </w:docPartObj>
      </w:sdtPr>
      <w:sdtEndPr/>
      <w:sdtContent>
        <w:p w14:paraId="71947992" w14:textId="77777777" w:rsidR="00015B7E" w:rsidRPr="007A42A3" w:rsidRDefault="00F3041F" w:rsidP="001253B3">
          <w:pPr>
            <w:spacing w:line="276" w:lineRule="auto"/>
            <w:jc w:val="both"/>
            <w:rPr>
              <w:rFonts w:ascii="Arial" w:hAnsi="Arial" w:cs="Arial"/>
              <w:color w:val="143F6A" w:themeColor="accent3" w:themeShade="80"/>
            </w:rPr>
          </w:pPr>
          <w:r w:rsidRPr="007A42A3">
            <w:rPr>
              <w:rFonts w:ascii="Arial" w:eastAsia="Calibri" w:hAnsi="Arial" w:cs="Arial"/>
              <w:noProof/>
              <w:color w:val="143F6A" w:themeColor="accent3" w:themeShade="80"/>
              <w:sz w:val="22"/>
              <w:szCs w:val="22"/>
              <w:lang w:val="en-IE" w:eastAsia="en-IE"/>
            </w:rPr>
            <w:drawing>
              <wp:anchor distT="0" distB="0" distL="114300" distR="114300" simplePos="0" relativeHeight="251681792" behindDoc="0" locked="0" layoutInCell="1" allowOverlap="1" wp14:anchorId="7EAD8484" wp14:editId="61C1B9AE">
                <wp:simplePos x="0" y="0"/>
                <wp:positionH relativeFrom="column">
                  <wp:posOffset>3118658</wp:posOffset>
                </wp:positionH>
                <wp:positionV relativeFrom="paragraph">
                  <wp:posOffset>-627900</wp:posOffset>
                </wp:positionV>
                <wp:extent cx="2238457" cy="23196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2972" cy="2345059"/>
                        </a:xfrm>
                        <a:prstGeom prst="rect">
                          <a:avLst/>
                        </a:prstGeom>
                        <a:noFill/>
                      </pic:spPr>
                    </pic:pic>
                  </a:graphicData>
                </a:graphic>
                <wp14:sizeRelH relativeFrom="margin">
                  <wp14:pctWidth>0</wp14:pctWidth>
                </wp14:sizeRelH>
                <wp14:sizeRelV relativeFrom="margin">
                  <wp14:pctHeight>0</wp14:pctHeight>
                </wp14:sizeRelV>
              </wp:anchor>
            </w:drawing>
          </w:r>
          <w:r w:rsidR="004760AD" w:rsidRPr="007A42A3">
            <w:rPr>
              <w:rFonts w:ascii="Arial" w:hAnsi="Arial" w:cs="Arial"/>
              <w:b/>
              <w:bCs/>
              <w:noProof/>
              <w:color w:val="143F6A" w:themeColor="accent3" w:themeShade="80"/>
              <w:lang w:val="en-IE" w:eastAsia="en-IE"/>
            </w:rPr>
            <mc:AlternateContent>
              <mc:Choice Requires="wps">
                <w:drawing>
                  <wp:anchor distT="0" distB="0" distL="114300" distR="114300" simplePos="0" relativeHeight="251675648" behindDoc="0" locked="0" layoutInCell="1" allowOverlap="0" wp14:anchorId="5FFD409E" wp14:editId="11A4E9A2">
                    <wp:simplePos x="0" y="0"/>
                    <wp:positionH relativeFrom="page">
                      <wp:align>center</wp:align>
                    </wp:positionH>
                    <wp:positionV relativeFrom="margin">
                      <wp:align>bottom</wp:align>
                    </wp:positionV>
                    <wp:extent cx="6858000" cy="1775460"/>
                    <wp:effectExtent l="0" t="0" r="0" b="762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177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2F77" w14:textId="77777777" w:rsidR="00DA2C8A" w:rsidRPr="00F95C83" w:rsidRDefault="00502A98" w:rsidP="00F3041F">
                                <w:pPr>
                                  <w:pStyle w:val="Organization"/>
                                  <w:jc w:val="center"/>
                                  <w:rPr>
                                    <w:rFonts w:ascii="Arial" w:hAnsi="Arial" w:cs="Arial"/>
                                    <w:color w:val="143F6A" w:themeColor="accent3" w:themeShade="80"/>
                                  </w:rPr>
                                </w:pPr>
                                <w:sdt>
                                  <w:sdtPr>
                                    <w:rPr>
                                      <w:rFonts w:ascii="Arial" w:hAnsi="Arial" w:cs="Arial"/>
                                      <w:color w:val="143F6A" w:themeColor="accent3" w:themeShade="80"/>
                                    </w:rPr>
                                    <w:alias w:val="Company"/>
                                    <w:tag w:val=""/>
                                    <w:id w:val="1735350181"/>
                                    <w:dataBinding w:prefixMappings="xmlns:ns0='http://schemas.openxmlformats.org/officeDocument/2006/extended-properties' " w:xpath="/ns0:Properties[1]/ns0:Company[1]" w:storeItemID="{6668398D-A668-4E3E-A5EB-62B293D839F1}"/>
                                    <w:text/>
                                  </w:sdtPr>
                                  <w:sdtEndPr/>
                                  <w:sdtContent>
                                    <w:r w:rsidR="00DA2C8A" w:rsidRPr="00F95C83">
                                      <w:rPr>
                                        <w:rFonts w:ascii="Arial" w:hAnsi="Arial" w:cs="Arial"/>
                                        <w:color w:val="143F6A" w:themeColor="accent3" w:themeShade="80"/>
                                      </w:rPr>
                                      <w:t>Garda National Youth Diversion Bureau</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DA2C8A" w14:paraId="5BBC4A30" w14:textId="77777777" w:rsidTr="00F3041F">
                                  <w:trPr>
                                    <w:trHeight w:hRule="exact" w:val="144"/>
                                    <w:jc w:val="right"/>
                                  </w:trPr>
                                  <w:tc>
                                    <w:tcPr>
                                      <w:tcW w:w="1666" w:type="pct"/>
                                    </w:tcPr>
                                    <w:p w14:paraId="6AD58E84" w14:textId="77777777" w:rsidR="00DA2C8A" w:rsidRDefault="00DA2C8A"/>
                                  </w:tc>
                                  <w:tc>
                                    <w:tcPr>
                                      <w:tcW w:w="1667" w:type="pct"/>
                                    </w:tcPr>
                                    <w:p w14:paraId="1DC95731" w14:textId="77777777" w:rsidR="00DA2C8A" w:rsidRDefault="00DA2C8A"/>
                                  </w:tc>
                                  <w:tc>
                                    <w:tcPr>
                                      <w:tcW w:w="1667" w:type="pct"/>
                                    </w:tcPr>
                                    <w:p w14:paraId="5022A261" w14:textId="77777777" w:rsidR="00DA2C8A" w:rsidRDefault="00DA2C8A"/>
                                  </w:tc>
                                </w:tr>
                                <w:tr w:rsidR="00DA2C8A" w14:paraId="1CFAED26" w14:textId="77777777" w:rsidTr="00F3041F">
                                  <w:trPr>
                                    <w:jc w:val="right"/>
                                  </w:trPr>
                                  <w:tc>
                                    <w:tcPr>
                                      <w:tcW w:w="1666" w:type="pct"/>
                                      <w:tcMar>
                                        <w:bottom w:w="144" w:type="dxa"/>
                                      </w:tcMar>
                                    </w:tcPr>
                                    <w:p w14:paraId="6177034E" w14:textId="77777777" w:rsidR="00DA2C8A" w:rsidRDefault="00DA2C8A" w:rsidP="00F3041F">
                                      <w:pPr>
                                        <w:pStyle w:val="Title"/>
                                      </w:pPr>
                                    </w:p>
                                  </w:tc>
                                  <w:sdt>
                                    <w:sdtPr>
                                      <w:rPr>
                                        <w:rFonts w:ascii="Arial" w:eastAsia="Calibri" w:hAnsi="Arial" w:cs="Arial"/>
                                        <w:color w:val="143F6A" w:themeColor="accent3" w:themeShade="80"/>
                                        <w:sz w:val="22"/>
                                        <w:szCs w:val="22"/>
                                        <w:lang w:val="en-GB" w:eastAsia="en-IE"/>
                                      </w:rPr>
                                      <w:alias w:val="Address"/>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14:paraId="2DC6A872" w14:textId="3987BA6C" w:rsidR="00DA2C8A" w:rsidRDefault="00DA2C8A" w:rsidP="00F3041F">
                                          <w:pPr>
                                            <w:pStyle w:val="Footer"/>
                                          </w:pPr>
                                          <w:r w:rsidRPr="003C4292">
                                            <w:rPr>
                                              <w:rFonts w:ascii="Arial" w:eastAsia="Calibri" w:hAnsi="Arial" w:cs="Arial"/>
                                              <w:color w:val="143F6A" w:themeColor="accent3" w:themeShade="80"/>
                                              <w:sz w:val="22"/>
                                              <w:szCs w:val="22"/>
                                              <w:lang w:val="en-GB" w:eastAsia="en-IE"/>
                                            </w:rPr>
                                            <w:t>GNYDB, J Block</w:t>
                                          </w:r>
                                          <w:r w:rsidRPr="003C4292">
                                            <w:rPr>
                                              <w:rFonts w:ascii="Arial" w:eastAsia="Calibri" w:hAnsi="Arial" w:cs="Arial"/>
                                              <w:color w:val="143F6A" w:themeColor="accent3" w:themeShade="80"/>
                                              <w:sz w:val="22"/>
                                              <w:szCs w:val="22"/>
                                              <w:lang w:val="en-GB" w:eastAsia="en-IE"/>
                                            </w:rPr>
                                            <w:br/>
                                            <w:t xml:space="preserve">Garda Headquarters, </w:t>
                                          </w:r>
                                          <w:r>
                                            <w:rPr>
                                              <w:rFonts w:ascii="Arial" w:eastAsia="Calibri" w:hAnsi="Arial" w:cs="Arial"/>
                                              <w:color w:val="143F6A" w:themeColor="accent3" w:themeShade="80"/>
                                              <w:sz w:val="22"/>
                                              <w:szCs w:val="22"/>
                                              <w:lang w:val="en-GB" w:eastAsia="en-IE"/>
                                            </w:rPr>
                                            <w:br/>
                                            <w:t>Phoenix Park, Dublin</w:t>
                                          </w:r>
                                          <w:r>
                                            <w:rPr>
                                              <w:rFonts w:ascii="Arial" w:eastAsia="Calibri" w:hAnsi="Arial" w:cs="Arial"/>
                                              <w:color w:val="143F6A" w:themeColor="accent3" w:themeShade="80"/>
                                              <w:sz w:val="22"/>
                                              <w:szCs w:val="22"/>
                                              <w:lang w:val="en-GB" w:eastAsia="en-IE"/>
                                            </w:rPr>
                                            <w:br/>
                                            <w:t>D08HN</w:t>
                                          </w:r>
                                          <w:r w:rsidRPr="003C4292">
                                            <w:rPr>
                                              <w:rFonts w:ascii="Arial" w:eastAsia="Calibri" w:hAnsi="Arial" w:cs="Arial"/>
                                              <w:color w:val="143F6A" w:themeColor="accent3" w:themeShade="80"/>
                                              <w:sz w:val="22"/>
                                              <w:szCs w:val="22"/>
                                              <w:lang w:val="en-GB" w:eastAsia="en-IE"/>
                                            </w:rPr>
                                            <w:t>3X</w:t>
                                          </w:r>
                                          <w:r>
                                            <w:rPr>
                                              <w:rFonts w:ascii="Arial" w:eastAsia="Calibri" w:hAnsi="Arial" w:cs="Arial"/>
                                              <w:color w:val="143F6A" w:themeColor="accent3" w:themeShade="80"/>
                                              <w:sz w:val="22"/>
                                              <w:szCs w:val="22"/>
                                              <w:lang w:val="en-GB" w:eastAsia="en-IE"/>
                                            </w:rPr>
                                            <w:br/>
                                          </w:r>
                                          <w:r>
                                            <w:rPr>
                                              <w:rFonts w:ascii="Arial" w:eastAsia="Calibri" w:hAnsi="Arial" w:cs="Arial"/>
                                              <w:color w:val="143F6A" w:themeColor="accent3" w:themeShade="80"/>
                                              <w:sz w:val="22"/>
                                              <w:szCs w:val="22"/>
                                              <w:lang w:val="en-GB" w:eastAsia="en-IE"/>
                                            </w:rPr>
                                            <w:br/>
                                            <w:t xml:space="preserve">01-6663866 </w:t>
                                          </w:r>
                                          <w:r>
                                            <w:rPr>
                                              <w:rFonts w:ascii="Arial" w:eastAsia="Calibri" w:hAnsi="Arial" w:cs="Arial"/>
                                              <w:color w:val="143F6A" w:themeColor="accent3" w:themeShade="80"/>
                                              <w:sz w:val="22"/>
                                              <w:szCs w:val="22"/>
                                              <w:lang w:val="en-GB" w:eastAsia="en-IE"/>
                                            </w:rPr>
                                            <w:br/>
                                            <w:t>www.garda.ie youthdiversion@garda.ie</w:t>
                                          </w:r>
                                        </w:p>
                                      </w:tc>
                                    </w:sdtContent>
                                  </w:sdt>
                                  <w:tc>
                                    <w:tcPr>
                                      <w:tcW w:w="1667" w:type="pct"/>
                                      <w:tcMar>
                                        <w:bottom w:w="144" w:type="dxa"/>
                                      </w:tcMar>
                                    </w:tcPr>
                                    <w:sdt>
                                      <w:sdtPr>
                                        <w:alias w:val="Website"/>
                                        <w:tag w:val=""/>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938E07A" w14:textId="77777777" w:rsidR="00DA2C8A" w:rsidRDefault="00DA2C8A" w:rsidP="00F3041F">
                                          <w:pPr>
                                            <w:pStyle w:val="Footer"/>
                                            <w:ind w:left="0"/>
                                          </w:pPr>
                                          <w:r>
                                            <w:t xml:space="preserve">     </w:t>
                                          </w:r>
                                        </w:p>
                                      </w:sdtContent>
                                    </w:sdt>
                                    <w:sdt>
                                      <w:sdtPr>
                                        <w:alias w:val="Email"/>
                                        <w:tag w:val=""/>
                                        <w:id w:val="1873495697"/>
                                        <w:showingPlcHdr/>
                                        <w:dataBinding w:prefixMappings="xmlns:ns0='http://schemas.microsoft.com/office/2006/coverPageProps' " w:xpath="/ns0:CoverPageProperties[1]/ns0:CompanyEmail[1]" w:storeItemID="{55AF091B-3C7A-41E3-B477-F2FDAA23CFDA}"/>
                                        <w:text/>
                                      </w:sdtPr>
                                      <w:sdtEndPr/>
                                      <w:sdtContent>
                                        <w:p w14:paraId="56087199" w14:textId="77777777" w:rsidR="00DA2C8A" w:rsidRDefault="00DA2C8A" w:rsidP="00F3041F">
                                          <w:pPr>
                                            <w:pStyle w:val="Footer"/>
                                          </w:pPr>
                                          <w:r>
                                            <w:t xml:space="preserve">     </w:t>
                                          </w:r>
                                        </w:p>
                                      </w:sdtContent>
                                    </w:sdt>
                                  </w:tc>
                                </w:tr>
                                <w:tr w:rsidR="00DA2C8A" w14:paraId="2368CEA4" w14:textId="77777777" w:rsidTr="00F3041F">
                                  <w:trPr>
                                    <w:trHeight w:hRule="exact" w:val="86"/>
                                    <w:jc w:val="right"/>
                                  </w:trPr>
                                  <w:tc>
                                    <w:tcPr>
                                      <w:tcW w:w="1666" w:type="pct"/>
                                      <w:shd w:val="clear" w:color="auto" w:fill="000000" w:themeFill="text1"/>
                                    </w:tcPr>
                                    <w:p w14:paraId="61689A3A" w14:textId="77777777" w:rsidR="00DA2C8A" w:rsidRDefault="00DA2C8A" w:rsidP="00F3041F">
                                      <w:pPr>
                                        <w:pStyle w:val="Footer"/>
                                      </w:pPr>
                                    </w:p>
                                  </w:tc>
                                  <w:tc>
                                    <w:tcPr>
                                      <w:tcW w:w="1667" w:type="pct"/>
                                      <w:shd w:val="clear" w:color="auto" w:fill="000000" w:themeFill="text1"/>
                                    </w:tcPr>
                                    <w:p w14:paraId="04F19198" w14:textId="77777777" w:rsidR="00DA2C8A" w:rsidRDefault="00DA2C8A" w:rsidP="00F3041F">
                                      <w:pPr>
                                        <w:pStyle w:val="Footer"/>
                                      </w:pPr>
                                    </w:p>
                                  </w:tc>
                                  <w:tc>
                                    <w:tcPr>
                                      <w:tcW w:w="1667" w:type="pct"/>
                                      <w:shd w:val="clear" w:color="auto" w:fill="000000" w:themeFill="text1"/>
                                    </w:tcPr>
                                    <w:p w14:paraId="426B249F" w14:textId="77777777" w:rsidR="00DA2C8A" w:rsidRDefault="00DA2C8A" w:rsidP="00F3041F">
                                      <w:pPr>
                                        <w:pStyle w:val="Footer"/>
                                      </w:pPr>
                                    </w:p>
                                  </w:tc>
                                </w:tr>
                              </w:tbl>
                              <w:p w14:paraId="06CC2C1E" w14:textId="77777777" w:rsidR="00DA2C8A" w:rsidRDefault="00DA2C8A">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20000</wp14:pctHeight>
                    </wp14:sizeRelV>
                  </wp:anchor>
                </w:drawing>
              </mc:Choice>
              <mc:Fallback>
                <w:pict>
                  <v:shapetype w14:anchorId="5FFD409E" id="_x0000_t202" coordsize="21600,21600" o:spt="202" path="m,l,21600r21600,l21600,xe">
                    <v:stroke joinstyle="miter"/>
                    <v:path gradientshapeok="t" o:connecttype="rect"/>
                  </v:shapetype>
                  <v:shape id="Text Box 15" o:spid="_x0000_s1026" type="#_x0000_t202" alt="contact info" style="position:absolute;left:0;text-align:left;margin-left:0;margin-top:0;width:540pt;height:139.8pt;z-index:251675648;visibility:visible;mso-wrap-style:square;mso-width-percent:1282;mso-height-percent:200;mso-wrap-distance-left:9pt;mso-wrap-distance-top:0;mso-wrap-distance-right:9pt;mso-wrap-distance-bottom:0;mso-position-horizontal:center;mso-position-horizontal-relative:page;mso-position-vertical:bottom;mso-position-vertical-relative:margin;mso-width-percent:1282;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" o:allowoverlap="f" filled="f" stroked="f" strokeweight=".5pt">
                    <v:textbox inset="0,0,0,0">
                      <w:txbxContent>
                        <w:p w14:paraId="089C2F77" w14:textId="77777777" w:rsidR="00DA2C8A" w:rsidRPr="00F95C83" w:rsidRDefault="00502A98" w:rsidP="00F3041F">
                          <w:pPr>
                            <w:pStyle w:val="Organization"/>
                            <w:jc w:val="center"/>
                            <w:rPr>
                              <w:rFonts w:ascii="Arial" w:hAnsi="Arial" w:cs="Arial"/>
                              <w:color w:val="143F6A" w:themeColor="accent3" w:themeShade="80"/>
                            </w:rPr>
                          </w:pPr>
                          <w:sdt>
                            <w:sdtPr>
                              <w:rPr>
                                <w:rFonts w:ascii="Arial" w:hAnsi="Arial" w:cs="Arial"/>
                                <w:color w:val="143F6A" w:themeColor="accent3" w:themeShade="80"/>
                              </w:rPr>
                              <w:alias w:val="Company"/>
                              <w:tag w:val=""/>
                              <w:id w:val="1735350181"/>
                              <w:dataBinding w:prefixMappings="xmlns:ns0='http://schemas.openxmlformats.org/officeDocument/2006/extended-properties' " w:xpath="/ns0:Properties[1]/ns0:Company[1]" w:storeItemID="{6668398D-A668-4E3E-A5EB-62B293D839F1}"/>
                              <w:text/>
                            </w:sdtPr>
                            <w:sdtEndPr/>
                            <w:sdtContent>
                              <w:r w:rsidR="00DA2C8A" w:rsidRPr="00F95C83">
                                <w:rPr>
                                  <w:rFonts w:ascii="Arial" w:hAnsi="Arial" w:cs="Arial"/>
                                  <w:color w:val="143F6A" w:themeColor="accent3" w:themeShade="80"/>
                                </w:rPr>
                                <w:t>Garda National Youth Diversion Bureau</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DA2C8A" w14:paraId="5BBC4A30" w14:textId="77777777" w:rsidTr="00F3041F">
                            <w:trPr>
                              <w:trHeight w:hRule="exact" w:val="144"/>
                              <w:jc w:val="right"/>
                            </w:trPr>
                            <w:tc>
                              <w:tcPr>
                                <w:tcW w:w="1666" w:type="pct"/>
                              </w:tcPr>
                              <w:p w14:paraId="6AD58E84" w14:textId="77777777" w:rsidR="00DA2C8A" w:rsidRDefault="00DA2C8A"/>
                            </w:tc>
                            <w:tc>
                              <w:tcPr>
                                <w:tcW w:w="1667" w:type="pct"/>
                              </w:tcPr>
                              <w:p w14:paraId="1DC95731" w14:textId="77777777" w:rsidR="00DA2C8A" w:rsidRDefault="00DA2C8A"/>
                            </w:tc>
                            <w:tc>
                              <w:tcPr>
                                <w:tcW w:w="1667" w:type="pct"/>
                              </w:tcPr>
                              <w:p w14:paraId="5022A261" w14:textId="77777777" w:rsidR="00DA2C8A" w:rsidRDefault="00DA2C8A"/>
                            </w:tc>
                          </w:tr>
                          <w:tr w:rsidR="00DA2C8A" w14:paraId="1CFAED26" w14:textId="77777777" w:rsidTr="00F3041F">
                            <w:trPr>
                              <w:jc w:val="right"/>
                            </w:trPr>
                            <w:tc>
                              <w:tcPr>
                                <w:tcW w:w="1666" w:type="pct"/>
                                <w:tcMar>
                                  <w:bottom w:w="144" w:type="dxa"/>
                                </w:tcMar>
                              </w:tcPr>
                              <w:p w14:paraId="6177034E" w14:textId="77777777" w:rsidR="00DA2C8A" w:rsidRDefault="00DA2C8A" w:rsidP="00F3041F">
                                <w:pPr>
                                  <w:pStyle w:val="Title"/>
                                </w:pPr>
                              </w:p>
                            </w:tc>
                            <w:sdt>
                              <w:sdtPr>
                                <w:rPr>
                                  <w:rFonts w:ascii="Arial" w:eastAsia="Calibri" w:hAnsi="Arial" w:cs="Arial"/>
                                  <w:color w:val="143F6A" w:themeColor="accent3" w:themeShade="80"/>
                                  <w:sz w:val="22"/>
                                  <w:szCs w:val="22"/>
                                  <w:lang w:val="en-GB" w:eastAsia="en-IE"/>
                                </w:rPr>
                                <w:alias w:val="Address"/>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14:paraId="2DC6A872" w14:textId="3987BA6C" w:rsidR="00DA2C8A" w:rsidRDefault="00DA2C8A" w:rsidP="00F3041F">
                                    <w:pPr>
                                      <w:pStyle w:val="Footer"/>
                                    </w:pPr>
                                    <w:r w:rsidRPr="003C4292">
                                      <w:rPr>
                                        <w:rFonts w:ascii="Arial" w:eastAsia="Calibri" w:hAnsi="Arial" w:cs="Arial"/>
                                        <w:color w:val="143F6A" w:themeColor="accent3" w:themeShade="80"/>
                                        <w:sz w:val="22"/>
                                        <w:szCs w:val="22"/>
                                        <w:lang w:val="en-GB" w:eastAsia="en-IE"/>
                                      </w:rPr>
                                      <w:t>GNYDB, J Block</w:t>
                                    </w:r>
                                    <w:r w:rsidRPr="003C4292">
                                      <w:rPr>
                                        <w:rFonts w:ascii="Arial" w:eastAsia="Calibri" w:hAnsi="Arial" w:cs="Arial"/>
                                        <w:color w:val="143F6A" w:themeColor="accent3" w:themeShade="80"/>
                                        <w:sz w:val="22"/>
                                        <w:szCs w:val="22"/>
                                        <w:lang w:val="en-GB" w:eastAsia="en-IE"/>
                                      </w:rPr>
                                      <w:br/>
                                      <w:t xml:space="preserve">Garda Headquarters, </w:t>
                                    </w:r>
                                    <w:r>
                                      <w:rPr>
                                        <w:rFonts w:ascii="Arial" w:eastAsia="Calibri" w:hAnsi="Arial" w:cs="Arial"/>
                                        <w:color w:val="143F6A" w:themeColor="accent3" w:themeShade="80"/>
                                        <w:sz w:val="22"/>
                                        <w:szCs w:val="22"/>
                                        <w:lang w:val="en-GB" w:eastAsia="en-IE"/>
                                      </w:rPr>
                                      <w:br/>
                                      <w:t>Phoenix Park, Dublin</w:t>
                                    </w:r>
                                    <w:r>
                                      <w:rPr>
                                        <w:rFonts w:ascii="Arial" w:eastAsia="Calibri" w:hAnsi="Arial" w:cs="Arial"/>
                                        <w:color w:val="143F6A" w:themeColor="accent3" w:themeShade="80"/>
                                        <w:sz w:val="22"/>
                                        <w:szCs w:val="22"/>
                                        <w:lang w:val="en-GB" w:eastAsia="en-IE"/>
                                      </w:rPr>
                                      <w:br/>
                                      <w:t>D08HN</w:t>
                                    </w:r>
                                    <w:r w:rsidRPr="003C4292">
                                      <w:rPr>
                                        <w:rFonts w:ascii="Arial" w:eastAsia="Calibri" w:hAnsi="Arial" w:cs="Arial"/>
                                        <w:color w:val="143F6A" w:themeColor="accent3" w:themeShade="80"/>
                                        <w:sz w:val="22"/>
                                        <w:szCs w:val="22"/>
                                        <w:lang w:val="en-GB" w:eastAsia="en-IE"/>
                                      </w:rPr>
                                      <w:t>3X</w:t>
                                    </w:r>
                                    <w:r>
                                      <w:rPr>
                                        <w:rFonts w:ascii="Arial" w:eastAsia="Calibri" w:hAnsi="Arial" w:cs="Arial"/>
                                        <w:color w:val="143F6A" w:themeColor="accent3" w:themeShade="80"/>
                                        <w:sz w:val="22"/>
                                        <w:szCs w:val="22"/>
                                        <w:lang w:val="en-GB" w:eastAsia="en-IE"/>
                                      </w:rPr>
                                      <w:br/>
                                    </w:r>
                                    <w:r>
                                      <w:rPr>
                                        <w:rFonts w:ascii="Arial" w:eastAsia="Calibri" w:hAnsi="Arial" w:cs="Arial"/>
                                        <w:color w:val="143F6A" w:themeColor="accent3" w:themeShade="80"/>
                                        <w:sz w:val="22"/>
                                        <w:szCs w:val="22"/>
                                        <w:lang w:val="en-GB" w:eastAsia="en-IE"/>
                                      </w:rPr>
                                      <w:br/>
                                      <w:t xml:space="preserve">01-6663866 </w:t>
                                    </w:r>
                                    <w:r>
                                      <w:rPr>
                                        <w:rFonts w:ascii="Arial" w:eastAsia="Calibri" w:hAnsi="Arial" w:cs="Arial"/>
                                        <w:color w:val="143F6A" w:themeColor="accent3" w:themeShade="80"/>
                                        <w:sz w:val="22"/>
                                        <w:szCs w:val="22"/>
                                        <w:lang w:val="en-GB" w:eastAsia="en-IE"/>
                                      </w:rPr>
                                      <w:br/>
                                      <w:t>www.garda.ie youthdiversion@garda.ie</w:t>
                                    </w:r>
                                  </w:p>
                                </w:tc>
                              </w:sdtContent>
                            </w:sdt>
                            <w:tc>
                              <w:tcPr>
                                <w:tcW w:w="1667" w:type="pct"/>
                                <w:tcMar>
                                  <w:bottom w:w="144" w:type="dxa"/>
                                </w:tcMar>
                              </w:tcPr>
                              <w:sdt>
                                <w:sdtPr>
                                  <w:alias w:val="Website"/>
                                  <w:tag w:val=""/>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938E07A" w14:textId="77777777" w:rsidR="00DA2C8A" w:rsidRDefault="00DA2C8A" w:rsidP="00F3041F">
                                    <w:pPr>
                                      <w:pStyle w:val="Footer"/>
                                      <w:ind w:left="0"/>
                                    </w:pPr>
                                    <w:r>
                                      <w:t xml:space="preserve">     </w:t>
                                    </w:r>
                                  </w:p>
                                </w:sdtContent>
                              </w:sdt>
                              <w:sdt>
                                <w:sdtPr>
                                  <w:alias w:val="Email"/>
                                  <w:tag w:val=""/>
                                  <w:id w:val="1873495697"/>
                                  <w:showingPlcHdr/>
                                  <w:dataBinding w:prefixMappings="xmlns:ns0='http://schemas.microsoft.com/office/2006/coverPageProps' " w:xpath="/ns0:CoverPageProperties[1]/ns0:CompanyEmail[1]" w:storeItemID="{55AF091B-3C7A-41E3-B477-F2FDAA23CFDA}"/>
                                  <w:text/>
                                </w:sdtPr>
                                <w:sdtEndPr/>
                                <w:sdtContent>
                                  <w:p w14:paraId="56087199" w14:textId="77777777" w:rsidR="00DA2C8A" w:rsidRDefault="00DA2C8A" w:rsidP="00F3041F">
                                    <w:pPr>
                                      <w:pStyle w:val="Footer"/>
                                    </w:pPr>
                                    <w:r>
                                      <w:t xml:space="preserve">     </w:t>
                                    </w:r>
                                  </w:p>
                                </w:sdtContent>
                              </w:sdt>
                            </w:tc>
                          </w:tr>
                          <w:tr w:rsidR="00DA2C8A" w14:paraId="2368CEA4" w14:textId="77777777" w:rsidTr="00F3041F">
                            <w:trPr>
                              <w:trHeight w:hRule="exact" w:val="86"/>
                              <w:jc w:val="right"/>
                            </w:trPr>
                            <w:tc>
                              <w:tcPr>
                                <w:tcW w:w="1666" w:type="pct"/>
                                <w:shd w:val="clear" w:color="auto" w:fill="000000" w:themeFill="text1"/>
                              </w:tcPr>
                              <w:p w14:paraId="61689A3A" w14:textId="77777777" w:rsidR="00DA2C8A" w:rsidRDefault="00DA2C8A" w:rsidP="00F3041F">
                                <w:pPr>
                                  <w:pStyle w:val="Footer"/>
                                </w:pPr>
                              </w:p>
                            </w:tc>
                            <w:tc>
                              <w:tcPr>
                                <w:tcW w:w="1667" w:type="pct"/>
                                <w:shd w:val="clear" w:color="auto" w:fill="000000" w:themeFill="text1"/>
                              </w:tcPr>
                              <w:p w14:paraId="04F19198" w14:textId="77777777" w:rsidR="00DA2C8A" w:rsidRDefault="00DA2C8A" w:rsidP="00F3041F">
                                <w:pPr>
                                  <w:pStyle w:val="Footer"/>
                                </w:pPr>
                              </w:p>
                            </w:tc>
                            <w:tc>
                              <w:tcPr>
                                <w:tcW w:w="1667" w:type="pct"/>
                                <w:shd w:val="clear" w:color="auto" w:fill="000000" w:themeFill="text1"/>
                              </w:tcPr>
                              <w:p w14:paraId="426B249F" w14:textId="77777777" w:rsidR="00DA2C8A" w:rsidRDefault="00DA2C8A" w:rsidP="00F3041F">
                                <w:pPr>
                                  <w:pStyle w:val="Footer"/>
                                </w:pPr>
                              </w:p>
                            </w:tc>
                          </w:tr>
                        </w:tbl>
                        <w:p w14:paraId="06CC2C1E" w14:textId="77777777" w:rsidR="00DA2C8A" w:rsidRDefault="00DA2C8A">
                          <w:pPr>
                            <w:pStyle w:val="NoSpacing"/>
                          </w:pPr>
                        </w:p>
                      </w:txbxContent>
                    </v:textbox>
                    <w10:wrap type="square" anchorx="page" anchory="margin"/>
                  </v:shape>
                </w:pict>
              </mc:Fallback>
            </mc:AlternateContent>
          </w:r>
        </w:p>
        <w:p w14:paraId="6808DCAF" w14:textId="77777777" w:rsidR="00015B7E" w:rsidRPr="007A42A3" w:rsidRDefault="00F3041F" w:rsidP="001253B3">
          <w:pPr>
            <w:spacing w:line="276" w:lineRule="auto"/>
            <w:jc w:val="both"/>
            <w:rPr>
              <w:rFonts w:ascii="Arial" w:hAnsi="Arial" w:cs="Arial"/>
              <w:b/>
              <w:bCs/>
              <w:color w:val="143F6A" w:themeColor="accent3" w:themeShade="80"/>
            </w:rPr>
          </w:pPr>
          <w:r w:rsidRPr="007A42A3">
            <w:rPr>
              <w:rFonts w:ascii="Arial" w:hAnsi="Arial" w:cs="Arial"/>
              <w:b/>
              <w:bCs/>
              <w:noProof/>
              <w:color w:val="143F6A" w:themeColor="accent3" w:themeShade="80"/>
              <w:lang w:val="en-IE" w:eastAsia="en-IE"/>
            </w:rPr>
            <mc:AlternateContent>
              <mc:Choice Requires="wps">
                <w:drawing>
                  <wp:anchor distT="0" distB="0" distL="114300" distR="114300" simplePos="0" relativeHeight="251674624" behindDoc="1" locked="0" layoutInCell="1" allowOverlap="0" wp14:anchorId="7EA3A578" wp14:editId="670FE095">
                    <wp:simplePos x="0" y="0"/>
                    <wp:positionH relativeFrom="margin">
                      <wp:align>right</wp:align>
                    </wp:positionH>
                    <wp:positionV relativeFrom="margin">
                      <wp:posOffset>1685810</wp:posOffset>
                    </wp:positionV>
                    <wp:extent cx="6705600" cy="4322618"/>
                    <wp:effectExtent l="0" t="0" r="0" b="1905"/>
                    <wp:wrapNone/>
                    <wp:docPr id="14" name="Text Box 14" descr="Report title"/>
                    <wp:cNvGraphicFramePr/>
                    <a:graphic xmlns:a="http://schemas.openxmlformats.org/drawingml/2006/main">
                      <a:graphicData uri="http://schemas.microsoft.com/office/word/2010/wordprocessingShape">
                        <wps:wsp>
                          <wps:cNvSpPr txBox="1"/>
                          <wps:spPr>
                            <a:xfrm>
                              <a:off x="0" y="0"/>
                              <a:ext cx="6705600" cy="4322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143F6A" w:themeColor="accent3" w:themeShade="80"/>
                                    <w:sz w:val="72"/>
                                  </w:rPr>
                                  <w:alias w:val="Title"/>
                                  <w:tag w:val=""/>
                                  <w:id w:val="2115015981"/>
                                  <w:dataBinding w:prefixMappings="xmlns:ns0='http://purl.org/dc/elements/1.1/' xmlns:ns1='http://schemas.openxmlformats.org/package/2006/metadata/core-properties' " w:xpath="/ns1:coreProperties[1]/ns0:title[1]" w:storeItemID="{6C3C8BC8-F283-45AE-878A-BAB7291924A1}"/>
                                  <w:text/>
                                </w:sdtPr>
                                <w:sdtEndPr/>
                                <w:sdtContent>
                                  <w:p w14:paraId="6645D6E3" w14:textId="77777777" w:rsidR="00DA2C8A" w:rsidRPr="00F95C83" w:rsidRDefault="00DA2C8A" w:rsidP="00F3041F">
                                    <w:pPr>
                                      <w:pStyle w:val="Title"/>
                                      <w:rPr>
                                        <w:rFonts w:ascii="Arial" w:hAnsi="Arial" w:cs="Arial"/>
                                        <w:color w:val="143F6A" w:themeColor="accent3" w:themeShade="80"/>
                                        <w:sz w:val="72"/>
                                      </w:rPr>
                                    </w:pPr>
                                    <w:r w:rsidRPr="00F95C83">
                                      <w:rPr>
                                        <w:rFonts w:ascii="Arial" w:hAnsi="Arial" w:cs="Arial"/>
                                        <w:color w:val="143F6A" w:themeColor="accent3" w:themeShade="80"/>
                                        <w:sz w:val="72"/>
                                      </w:rPr>
                                      <w:t xml:space="preserve">Annual Report of the Committee Appointed to Monitor the Effectiveness of the Diversion </w:t>
                                    </w:r>
                                    <w:proofErr w:type="spellStart"/>
                                    <w:r w:rsidRPr="00F95C83">
                                      <w:rPr>
                                        <w:rFonts w:ascii="Arial" w:hAnsi="Arial" w:cs="Arial"/>
                                        <w:color w:val="143F6A" w:themeColor="accent3" w:themeShade="80"/>
                                        <w:sz w:val="72"/>
                                      </w:rPr>
                                      <w:t>Programme</w:t>
                                    </w:r>
                                    <w:proofErr w:type="spellEnd"/>
                                  </w:p>
                                </w:sdtContent>
                              </w:sdt>
                              <w:p w14:paraId="2051B5A2" w14:textId="77777777" w:rsidR="00DA2C8A" w:rsidRPr="00F95C83" w:rsidRDefault="00502A98" w:rsidP="00CC56A4">
                                <w:pPr>
                                  <w:pStyle w:val="Subtitle"/>
                                  <w:ind w:right="720"/>
                                  <w:rPr>
                                    <w:rFonts w:ascii="Arial" w:hAnsi="Arial" w:cs="Arial"/>
                                    <w:color w:val="143F6A" w:themeColor="accent3" w:themeShade="80"/>
                                  </w:rPr>
                                </w:pPr>
                                <w:sdt>
                                  <w:sdtPr>
                                    <w:rPr>
                                      <w:rFonts w:ascii="Arial" w:hAnsi="Arial" w:cs="Arial"/>
                                      <w:color w:val="143F6A" w:themeColor="accent3" w:themeShade="80"/>
                                      <w:sz w:val="72"/>
                                    </w:rPr>
                                    <w:alias w:val="Date"/>
                                    <w:id w:val="141783095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r w:rsidR="00DA2C8A" w:rsidRPr="00F95C83">
                                      <w:rPr>
                                        <w:rFonts w:ascii="Arial" w:hAnsi="Arial" w:cs="Arial"/>
                                        <w:color w:val="143F6A" w:themeColor="accent3" w:themeShade="80"/>
                                        <w:sz w:val="72"/>
                                      </w:rPr>
                                      <w:t>2023</w:t>
                                    </w:r>
                                  </w:sdtContent>
                                </w:sdt>
                              </w:p>
                              <w:sdt>
                                <w:sdtPr>
                                  <w:rPr>
                                    <w:color w:val="143F6A" w:themeColor="accent3" w:themeShade="80"/>
                                    <w:sz w:val="24"/>
                                  </w:rPr>
                                  <w:alias w:val="Quote or Abstract"/>
                                  <w:tag w:val="Quote or Abstract"/>
                                  <w:id w:val="-247963122"/>
                                  <w:dataBinding w:prefixMappings="xmlns:ns0='http://schemas.microsoft.com/office/2006/coverPageProps'" w:xpath="/ns0:CoverPageProperties[1]/ns0:Abstract[1]" w:storeItemID="{55AF091B-3C7A-41E3-B477-F2FDAA23CFDA}"/>
                                  <w:text/>
                                </w:sdtPr>
                                <w:sdtEndPr/>
                                <w:sdtContent>
                                  <w:p w14:paraId="79B1C24B" w14:textId="77777777" w:rsidR="00DA2C8A" w:rsidRPr="005565EC" w:rsidRDefault="00DA2C8A">
                                    <w:pPr>
                                      <w:pStyle w:val="Abstract"/>
                                      <w:spacing w:after="600"/>
                                      <w:rPr>
                                        <w:color w:val="143F6A" w:themeColor="accent3" w:themeShade="80"/>
                                        <w:sz w:val="24"/>
                                      </w:rPr>
                                    </w:pPr>
                                    <w:r w:rsidRPr="005565EC">
                                      <w:rPr>
                                        <w:color w:val="143F6A" w:themeColor="accent3" w:themeShade="80"/>
                                        <w:sz w:val="24"/>
                                      </w:rPr>
                                      <w:t xml:space="preserve">A copy of this report is available on the Garda website www.garda.ie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A3A578" id="Text Box 14" o:spid="_x0000_s1027" type="#_x0000_t202" alt="Report title" style="position:absolute;left:0;text-align:left;margin-left:476.8pt;margin-top:132.75pt;width:528pt;height:340.3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" o:allowoverlap="f" filled="f" stroked="f" strokeweight=".5pt">
                    <v:textbox inset="0,0,0,0">
                      <w:txbxContent>
                        <w:sdt>
                          <w:sdtPr>
                            <w:rPr>
                              <w:rFonts w:ascii="Arial" w:hAnsi="Arial" w:cs="Arial"/>
                              <w:color w:val="143F6A" w:themeColor="accent3" w:themeShade="80"/>
                              <w:sz w:val="72"/>
                            </w:rPr>
                            <w:alias w:val="Title"/>
                            <w:tag w:val=""/>
                            <w:id w:val="2115015981"/>
                            <w:dataBinding w:prefixMappings="xmlns:ns0='http://purl.org/dc/elements/1.1/' xmlns:ns1='http://schemas.openxmlformats.org/package/2006/metadata/core-properties' " w:xpath="/ns1:coreProperties[1]/ns0:title[1]" w:storeItemID="{6C3C8BC8-F283-45AE-878A-BAB7291924A1}"/>
                            <w:text/>
                          </w:sdtPr>
                          <w:sdtContent>
                            <w:p w14:paraId="6645D6E3" w14:textId="77777777" w:rsidR="00DA2C8A" w:rsidRPr="00F95C83" w:rsidRDefault="00DA2C8A" w:rsidP="00F3041F">
                              <w:pPr>
                                <w:pStyle w:val="Title"/>
                                <w:rPr>
                                  <w:rFonts w:ascii="Arial" w:hAnsi="Arial" w:cs="Arial"/>
                                  <w:color w:val="143F6A" w:themeColor="accent3" w:themeShade="80"/>
                                  <w:sz w:val="72"/>
                                </w:rPr>
                              </w:pPr>
                              <w:r w:rsidRPr="00F95C83">
                                <w:rPr>
                                  <w:rFonts w:ascii="Arial" w:hAnsi="Arial" w:cs="Arial"/>
                                  <w:color w:val="143F6A" w:themeColor="accent3" w:themeShade="80"/>
                                  <w:sz w:val="72"/>
                                </w:rPr>
                                <w:t>Annual Report of the Committee Appointed to Monitor the Effectiveness of the Diversion Programme</w:t>
                              </w:r>
                            </w:p>
                          </w:sdtContent>
                        </w:sdt>
                        <w:p w14:paraId="2051B5A2" w14:textId="77777777" w:rsidR="00DA2C8A" w:rsidRPr="00F95C83" w:rsidRDefault="00DA2C8A" w:rsidP="00CC56A4">
                          <w:pPr>
                            <w:pStyle w:val="Subtitle"/>
                            <w:ind w:right="720"/>
                            <w:rPr>
                              <w:rFonts w:ascii="Arial" w:hAnsi="Arial" w:cs="Arial"/>
                              <w:color w:val="143F6A" w:themeColor="accent3" w:themeShade="80"/>
                            </w:rPr>
                          </w:pPr>
                          <w:sdt>
                            <w:sdtPr>
                              <w:rPr>
                                <w:rFonts w:ascii="Arial" w:hAnsi="Arial" w:cs="Arial"/>
                                <w:color w:val="143F6A" w:themeColor="accent3" w:themeShade="80"/>
                                <w:sz w:val="72"/>
                              </w:rPr>
                              <w:alias w:val="Date"/>
                              <w:id w:val="141783095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r w:rsidRPr="00F95C83">
                                <w:rPr>
                                  <w:rFonts w:ascii="Arial" w:hAnsi="Arial" w:cs="Arial"/>
                                  <w:color w:val="143F6A" w:themeColor="accent3" w:themeShade="80"/>
                                  <w:sz w:val="72"/>
                                </w:rPr>
                                <w:t>2023</w:t>
                              </w:r>
                            </w:sdtContent>
                          </w:sdt>
                        </w:p>
                        <w:sdt>
                          <w:sdtPr>
                            <w:rPr>
                              <w:color w:val="143F6A" w:themeColor="accent3" w:themeShade="80"/>
                              <w:sz w:val="24"/>
                            </w:rPr>
                            <w:alias w:val="Quote or Abstract"/>
                            <w:tag w:val="Quote or Abstract"/>
                            <w:id w:val="-247963122"/>
                            <w:dataBinding w:prefixMappings="xmlns:ns0='http://schemas.microsoft.com/office/2006/coverPageProps'" w:xpath="/ns0:CoverPageProperties[1]/ns0:Abstract[1]" w:storeItemID="{55AF091B-3C7A-41E3-B477-F2FDAA23CFDA}"/>
                            <w:text/>
                          </w:sdtPr>
                          <w:sdtContent>
                            <w:p w14:paraId="79B1C24B" w14:textId="77777777" w:rsidR="00DA2C8A" w:rsidRPr="005565EC" w:rsidRDefault="00DA2C8A">
                              <w:pPr>
                                <w:pStyle w:val="Abstract"/>
                                <w:spacing w:after="600"/>
                                <w:rPr>
                                  <w:color w:val="143F6A" w:themeColor="accent3" w:themeShade="80"/>
                                  <w:sz w:val="24"/>
                                </w:rPr>
                              </w:pPr>
                              <w:r w:rsidRPr="005565EC">
                                <w:rPr>
                                  <w:color w:val="143F6A" w:themeColor="accent3" w:themeShade="80"/>
                                  <w:sz w:val="24"/>
                                </w:rPr>
                                <w:t xml:space="preserve">A copy of this report is available on the Garda website www.garda.ie </w:t>
                              </w:r>
                            </w:p>
                          </w:sdtContent>
                        </w:sdt>
                      </w:txbxContent>
                    </v:textbox>
                    <w10:wrap anchorx="margin" anchory="margin"/>
                  </v:shape>
                </w:pict>
              </mc:Fallback>
            </mc:AlternateContent>
          </w:r>
          <w:r w:rsidR="004760AD" w:rsidRPr="007A42A3">
            <w:rPr>
              <w:rFonts w:ascii="Arial" w:hAnsi="Arial" w:cs="Arial"/>
              <w:color w:val="143F6A" w:themeColor="accent3" w:themeShade="80"/>
            </w:rPr>
            <w:br w:type="page"/>
          </w:r>
        </w:p>
      </w:sdtContent>
    </w:sdt>
    <w:sdt>
      <w:sdtPr>
        <w:rPr>
          <w:rFonts w:ascii="Arial" w:eastAsiaTheme="minorEastAsia" w:hAnsi="Arial" w:cs="Arial"/>
          <w:b w:val="0"/>
          <w:bCs w:val="0"/>
          <w:color w:val="143F6A" w:themeColor="accent3" w:themeShade="80"/>
          <w:kern w:val="0"/>
          <w:sz w:val="28"/>
          <w:szCs w:val="28"/>
        </w:rPr>
        <w:id w:val="1866023298"/>
        <w:docPartObj>
          <w:docPartGallery w:val="Table of Contents"/>
          <w:docPartUnique/>
        </w:docPartObj>
      </w:sdtPr>
      <w:sdtEndPr>
        <w:rPr>
          <w:noProof/>
        </w:rPr>
      </w:sdtEndPr>
      <w:sdtContent>
        <w:p w14:paraId="37070F26" w14:textId="77777777" w:rsidR="00015B7E" w:rsidRPr="00D65826" w:rsidRDefault="004760AD" w:rsidP="005565EC">
          <w:pPr>
            <w:pStyle w:val="TOCHeading"/>
            <w:shd w:val="clear" w:color="auto" w:fill="A8CBEE" w:themeFill="accent3" w:themeFillTint="66"/>
            <w:spacing w:line="480" w:lineRule="auto"/>
            <w:jc w:val="both"/>
            <w:rPr>
              <w:rFonts w:ascii="Arial" w:hAnsi="Arial" w:cs="Arial"/>
              <w:color w:val="143F6A" w:themeColor="accent3" w:themeShade="80"/>
              <w:sz w:val="40"/>
              <w:szCs w:val="24"/>
            </w:rPr>
          </w:pPr>
          <w:r w:rsidRPr="00D65826">
            <w:rPr>
              <w:rFonts w:ascii="Arial" w:hAnsi="Arial" w:cs="Arial"/>
              <w:color w:val="143F6A" w:themeColor="accent3" w:themeShade="80"/>
              <w:sz w:val="40"/>
              <w:szCs w:val="24"/>
            </w:rPr>
            <w:t>Contents</w:t>
          </w:r>
        </w:p>
        <w:p w14:paraId="511ADC90" w14:textId="47B79115" w:rsidR="0093491B" w:rsidRDefault="004760AD">
          <w:pPr>
            <w:pStyle w:val="TOC1"/>
            <w:rPr>
              <w:rFonts w:eastAsiaTheme="minorEastAsia"/>
              <w:color w:val="auto"/>
              <w:kern w:val="0"/>
              <w:sz w:val="22"/>
              <w:szCs w:val="22"/>
              <w:lang w:val="en-IE" w:eastAsia="en-IE"/>
            </w:rPr>
          </w:pPr>
          <w:r w:rsidRPr="005565EC">
            <w:rPr>
              <w:color w:val="143F6A" w:themeColor="accent3" w:themeShade="80"/>
              <w:sz w:val="24"/>
              <w:szCs w:val="24"/>
            </w:rPr>
            <w:fldChar w:fldCharType="begin"/>
          </w:r>
          <w:r w:rsidRPr="005565EC">
            <w:rPr>
              <w:color w:val="143F6A" w:themeColor="accent3" w:themeShade="80"/>
              <w:sz w:val="24"/>
              <w:szCs w:val="24"/>
            </w:rPr>
            <w:instrText xml:space="preserve"> TOC \o "1-1" \h \z \u </w:instrText>
          </w:r>
          <w:r w:rsidRPr="005565EC">
            <w:rPr>
              <w:color w:val="143F6A" w:themeColor="accent3" w:themeShade="80"/>
              <w:sz w:val="24"/>
              <w:szCs w:val="24"/>
            </w:rPr>
            <w:fldChar w:fldCharType="separate"/>
          </w:r>
          <w:hyperlink w:anchor="_Toc181120262" w:history="1">
            <w:r w:rsidR="0093491B" w:rsidRPr="000D43A4">
              <w:rPr>
                <w:rStyle w:val="Hyperlink"/>
                <w:rFonts w:ascii="Arial" w:hAnsi="Arial" w:cs="Arial"/>
              </w:rPr>
              <w:t>Glossary of Terms</w:t>
            </w:r>
            <w:r w:rsidR="0093491B">
              <w:rPr>
                <w:webHidden/>
              </w:rPr>
              <w:tab/>
            </w:r>
            <w:r w:rsidR="0093491B">
              <w:rPr>
                <w:webHidden/>
              </w:rPr>
              <w:fldChar w:fldCharType="begin"/>
            </w:r>
            <w:r w:rsidR="0093491B">
              <w:rPr>
                <w:webHidden/>
              </w:rPr>
              <w:instrText xml:space="preserve"> PAGEREF _Toc181120262 \h </w:instrText>
            </w:r>
            <w:r w:rsidR="0093491B">
              <w:rPr>
                <w:webHidden/>
              </w:rPr>
            </w:r>
            <w:r w:rsidR="0093491B">
              <w:rPr>
                <w:webHidden/>
              </w:rPr>
              <w:fldChar w:fldCharType="separate"/>
            </w:r>
            <w:r w:rsidR="0093491B">
              <w:rPr>
                <w:webHidden/>
              </w:rPr>
              <w:t>1</w:t>
            </w:r>
            <w:r w:rsidR="0093491B">
              <w:rPr>
                <w:webHidden/>
              </w:rPr>
              <w:fldChar w:fldCharType="end"/>
            </w:r>
          </w:hyperlink>
        </w:p>
        <w:p w14:paraId="0E8C71AF" w14:textId="0C701D17" w:rsidR="0093491B" w:rsidRDefault="00502A98">
          <w:pPr>
            <w:pStyle w:val="TOC1"/>
            <w:rPr>
              <w:rFonts w:eastAsiaTheme="minorEastAsia"/>
              <w:color w:val="auto"/>
              <w:kern w:val="0"/>
              <w:sz w:val="22"/>
              <w:szCs w:val="22"/>
              <w:lang w:val="en-IE" w:eastAsia="en-IE"/>
            </w:rPr>
          </w:pPr>
          <w:hyperlink w:anchor="_Toc181120263" w:history="1">
            <w:r w:rsidR="0093491B" w:rsidRPr="000D43A4">
              <w:rPr>
                <w:rStyle w:val="Hyperlink"/>
                <w:rFonts w:ascii="Arial" w:hAnsi="Arial" w:cs="Arial"/>
              </w:rPr>
              <w:t>Message from the Chairperson</w:t>
            </w:r>
            <w:r w:rsidR="0093491B">
              <w:rPr>
                <w:webHidden/>
              </w:rPr>
              <w:tab/>
            </w:r>
            <w:r w:rsidR="0093491B">
              <w:rPr>
                <w:webHidden/>
              </w:rPr>
              <w:fldChar w:fldCharType="begin"/>
            </w:r>
            <w:r w:rsidR="0093491B">
              <w:rPr>
                <w:webHidden/>
              </w:rPr>
              <w:instrText xml:space="preserve"> PAGEREF _Toc181120263 \h </w:instrText>
            </w:r>
            <w:r w:rsidR="0093491B">
              <w:rPr>
                <w:webHidden/>
              </w:rPr>
            </w:r>
            <w:r w:rsidR="0093491B">
              <w:rPr>
                <w:webHidden/>
              </w:rPr>
              <w:fldChar w:fldCharType="separate"/>
            </w:r>
            <w:r w:rsidR="0093491B">
              <w:rPr>
                <w:webHidden/>
              </w:rPr>
              <w:t>5</w:t>
            </w:r>
            <w:r w:rsidR="0093491B">
              <w:rPr>
                <w:webHidden/>
              </w:rPr>
              <w:fldChar w:fldCharType="end"/>
            </w:r>
          </w:hyperlink>
        </w:p>
        <w:p w14:paraId="3CF1F33B" w14:textId="2EEC19A5" w:rsidR="0093491B" w:rsidRDefault="00502A98">
          <w:pPr>
            <w:pStyle w:val="TOC1"/>
            <w:rPr>
              <w:rFonts w:eastAsiaTheme="minorEastAsia"/>
              <w:color w:val="auto"/>
              <w:kern w:val="0"/>
              <w:sz w:val="22"/>
              <w:szCs w:val="22"/>
              <w:lang w:val="en-IE" w:eastAsia="en-IE"/>
            </w:rPr>
          </w:pPr>
          <w:hyperlink w:anchor="_Toc181120264" w:history="1">
            <w:r w:rsidR="0093491B" w:rsidRPr="000D43A4">
              <w:rPr>
                <w:rStyle w:val="Hyperlink"/>
                <w:rFonts w:ascii="Arial" w:hAnsi="Arial" w:cs="Arial"/>
              </w:rPr>
              <w:t>Overview of the Committee</w:t>
            </w:r>
            <w:r w:rsidR="0093491B">
              <w:rPr>
                <w:webHidden/>
              </w:rPr>
              <w:tab/>
            </w:r>
            <w:r w:rsidR="0093491B">
              <w:rPr>
                <w:webHidden/>
              </w:rPr>
              <w:fldChar w:fldCharType="begin"/>
            </w:r>
            <w:r w:rsidR="0093491B">
              <w:rPr>
                <w:webHidden/>
              </w:rPr>
              <w:instrText xml:space="preserve"> PAGEREF _Toc181120264 \h </w:instrText>
            </w:r>
            <w:r w:rsidR="0093491B">
              <w:rPr>
                <w:webHidden/>
              </w:rPr>
            </w:r>
            <w:r w:rsidR="0093491B">
              <w:rPr>
                <w:webHidden/>
              </w:rPr>
              <w:fldChar w:fldCharType="separate"/>
            </w:r>
            <w:r w:rsidR="0093491B">
              <w:rPr>
                <w:webHidden/>
              </w:rPr>
              <w:t>6</w:t>
            </w:r>
            <w:r w:rsidR="0093491B">
              <w:rPr>
                <w:webHidden/>
              </w:rPr>
              <w:fldChar w:fldCharType="end"/>
            </w:r>
          </w:hyperlink>
        </w:p>
        <w:p w14:paraId="290D022A" w14:textId="66E6B1E4" w:rsidR="0093491B" w:rsidRDefault="00502A98">
          <w:pPr>
            <w:pStyle w:val="TOC1"/>
            <w:rPr>
              <w:rFonts w:eastAsiaTheme="minorEastAsia"/>
              <w:color w:val="auto"/>
              <w:kern w:val="0"/>
              <w:sz w:val="22"/>
              <w:szCs w:val="22"/>
              <w:lang w:val="en-IE" w:eastAsia="en-IE"/>
            </w:rPr>
          </w:pPr>
          <w:hyperlink w:anchor="_Toc181120265" w:history="1">
            <w:r w:rsidR="0093491B" w:rsidRPr="000D43A4">
              <w:rPr>
                <w:rStyle w:val="Hyperlink"/>
                <w:rFonts w:ascii="Arial" w:hAnsi="Arial" w:cs="Arial"/>
              </w:rPr>
              <w:t>Executive Summary</w:t>
            </w:r>
            <w:r w:rsidR="0093491B">
              <w:rPr>
                <w:webHidden/>
              </w:rPr>
              <w:tab/>
            </w:r>
            <w:r w:rsidR="0093491B">
              <w:rPr>
                <w:webHidden/>
              </w:rPr>
              <w:fldChar w:fldCharType="begin"/>
            </w:r>
            <w:r w:rsidR="0093491B">
              <w:rPr>
                <w:webHidden/>
              </w:rPr>
              <w:instrText xml:space="preserve"> PAGEREF _Toc181120265 \h </w:instrText>
            </w:r>
            <w:r w:rsidR="0093491B">
              <w:rPr>
                <w:webHidden/>
              </w:rPr>
            </w:r>
            <w:r w:rsidR="0093491B">
              <w:rPr>
                <w:webHidden/>
              </w:rPr>
              <w:fldChar w:fldCharType="separate"/>
            </w:r>
            <w:r w:rsidR="0093491B">
              <w:rPr>
                <w:webHidden/>
              </w:rPr>
              <w:t>8</w:t>
            </w:r>
            <w:r w:rsidR="0093491B">
              <w:rPr>
                <w:webHidden/>
              </w:rPr>
              <w:fldChar w:fldCharType="end"/>
            </w:r>
          </w:hyperlink>
        </w:p>
        <w:p w14:paraId="7318D607" w14:textId="5EDE1625" w:rsidR="0093491B" w:rsidRDefault="00502A98">
          <w:pPr>
            <w:pStyle w:val="TOC1"/>
            <w:rPr>
              <w:rFonts w:eastAsiaTheme="minorEastAsia"/>
              <w:color w:val="auto"/>
              <w:kern w:val="0"/>
              <w:sz w:val="22"/>
              <w:szCs w:val="22"/>
              <w:lang w:val="en-IE" w:eastAsia="en-IE"/>
            </w:rPr>
          </w:pPr>
          <w:hyperlink w:anchor="_Toc181120266" w:history="1">
            <w:r w:rsidR="0093491B" w:rsidRPr="000D43A4">
              <w:rPr>
                <w:rStyle w:val="Hyperlink"/>
                <w:rFonts w:ascii="Arial" w:hAnsi="Arial" w:cs="Arial"/>
              </w:rPr>
              <w:t>GNYDB Structure</w:t>
            </w:r>
            <w:r w:rsidR="0093491B">
              <w:rPr>
                <w:webHidden/>
              </w:rPr>
              <w:tab/>
            </w:r>
            <w:r w:rsidR="0093491B">
              <w:rPr>
                <w:webHidden/>
              </w:rPr>
              <w:fldChar w:fldCharType="begin"/>
            </w:r>
            <w:r w:rsidR="0093491B">
              <w:rPr>
                <w:webHidden/>
              </w:rPr>
              <w:instrText xml:space="preserve"> PAGEREF _Toc181120266 \h </w:instrText>
            </w:r>
            <w:r w:rsidR="0093491B">
              <w:rPr>
                <w:webHidden/>
              </w:rPr>
            </w:r>
            <w:r w:rsidR="0093491B">
              <w:rPr>
                <w:webHidden/>
              </w:rPr>
              <w:fldChar w:fldCharType="separate"/>
            </w:r>
            <w:r w:rsidR="0093491B">
              <w:rPr>
                <w:webHidden/>
              </w:rPr>
              <w:t>10</w:t>
            </w:r>
            <w:r w:rsidR="0093491B">
              <w:rPr>
                <w:webHidden/>
              </w:rPr>
              <w:fldChar w:fldCharType="end"/>
            </w:r>
          </w:hyperlink>
        </w:p>
        <w:p w14:paraId="1AD7C368" w14:textId="3C413810" w:rsidR="0093491B" w:rsidRDefault="00502A98">
          <w:pPr>
            <w:pStyle w:val="TOC1"/>
            <w:rPr>
              <w:rFonts w:eastAsiaTheme="minorEastAsia"/>
              <w:color w:val="auto"/>
              <w:kern w:val="0"/>
              <w:sz w:val="22"/>
              <w:szCs w:val="22"/>
              <w:lang w:val="en-IE" w:eastAsia="en-IE"/>
            </w:rPr>
          </w:pPr>
          <w:hyperlink w:anchor="_Toc181120267" w:history="1">
            <w:r w:rsidR="0093491B" w:rsidRPr="000D43A4">
              <w:rPr>
                <w:rStyle w:val="Hyperlink"/>
                <w:rFonts w:cstheme="majorHAnsi"/>
              </w:rPr>
              <w:t>Overview of Statistics</w:t>
            </w:r>
            <w:r w:rsidR="0093491B">
              <w:rPr>
                <w:webHidden/>
              </w:rPr>
              <w:tab/>
            </w:r>
            <w:r w:rsidR="0093491B">
              <w:rPr>
                <w:webHidden/>
              </w:rPr>
              <w:fldChar w:fldCharType="begin"/>
            </w:r>
            <w:r w:rsidR="0093491B">
              <w:rPr>
                <w:webHidden/>
              </w:rPr>
              <w:instrText xml:space="preserve"> PAGEREF _Toc181120267 \h </w:instrText>
            </w:r>
            <w:r w:rsidR="0093491B">
              <w:rPr>
                <w:webHidden/>
              </w:rPr>
            </w:r>
            <w:r w:rsidR="0093491B">
              <w:rPr>
                <w:webHidden/>
              </w:rPr>
              <w:fldChar w:fldCharType="separate"/>
            </w:r>
            <w:r w:rsidR="0093491B">
              <w:rPr>
                <w:webHidden/>
              </w:rPr>
              <w:t>11</w:t>
            </w:r>
            <w:r w:rsidR="0093491B">
              <w:rPr>
                <w:webHidden/>
              </w:rPr>
              <w:fldChar w:fldCharType="end"/>
            </w:r>
          </w:hyperlink>
        </w:p>
        <w:p w14:paraId="62701FCE" w14:textId="6D530607" w:rsidR="0093491B" w:rsidRDefault="00502A98">
          <w:pPr>
            <w:pStyle w:val="TOC1"/>
            <w:rPr>
              <w:rFonts w:eastAsiaTheme="minorEastAsia"/>
              <w:color w:val="auto"/>
              <w:kern w:val="0"/>
              <w:sz w:val="22"/>
              <w:szCs w:val="22"/>
              <w:lang w:val="en-IE" w:eastAsia="en-IE"/>
            </w:rPr>
          </w:pPr>
          <w:hyperlink w:anchor="_Toc181120268" w:history="1">
            <w:r w:rsidR="0093491B" w:rsidRPr="000D43A4">
              <w:rPr>
                <w:rStyle w:val="Hyperlink"/>
              </w:rPr>
              <w:t>Annual Referrals</w:t>
            </w:r>
            <w:r w:rsidR="0093491B">
              <w:rPr>
                <w:webHidden/>
              </w:rPr>
              <w:tab/>
            </w:r>
            <w:r w:rsidR="0093491B">
              <w:rPr>
                <w:webHidden/>
              </w:rPr>
              <w:fldChar w:fldCharType="begin"/>
            </w:r>
            <w:r w:rsidR="0093491B">
              <w:rPr>
                <w:webHidden/>
              </w:rPr>
              <w:instrText xml:space="preserve"> PAGEREF _Toc181120268 \h </w:instrText>
            </w:r>
            <w:r w:rsidR="0093491B">
              <w:rPr>
                <w:webHidden/>
              </w:rPr>
            </w:r>
            <w:r w:rsidR="0093491B">
              <w:rPr>
                <w:webHidden/>
              </w:rPr>
              <w:fldChar w:fldCharType="separate"/>
            </w:r>
            <w:r w:rsidR="0093491B">
              <w:rPr>
                <w:webHidden/>
              </w:rPr>
              <w:t>12</w:t>
            </w:r>
            <w:r w:rsidR="0093491B">
              <w:rPr>
                <w:webHidden/>
              </w:rPr>
              <w:fldChar w:fldCharType="end"/>
            </w:r>
          </w:hyperlink>
        </w:p>
        <w:p w14:paraId="0281166E" w14:textId="48D6141A" w:rsidR="0093491B" w:rsidRDefault="00502A98">
          <w:pPr>
            <w:pStyle w:val="TOC1"/>
            <w:rPr>
              <w:rFonts w:eastAsiaTheme="minorEastAsia"/>
              <w:color w:val="auto"/>
              <w:kern w:val="0"/>
              <w:sz w:val="22"/>
              <w:szCs w:val="22"/>
              <w:lang w:val="en-IE" w:eastAsia="en-IE"/>
            </w:rPr>
          </w:pPr>
          <w:hyperlink w:anchor="_Toc181120269" w:history="1">
            <w:r w:rsidR="0093491B" w:rsidRPr="000D43A4">
              <w:rPr>
                <w:rStyle w:val="Hyperlink"/>
              </w:rPr>
              <w:t>Referral Data</w:t>
            </w:r>
            <w:r w:rsidR="0093491B">
              <w:rPr>
                <w:webHidden/>
              </w:rPr>
              <w:tab/>
            </w:r>
            <w:r w:rsidR="0093491B">
              <w:rPr>
                <w:webHidden/>
              </w:rPr>
              <w:fldChar w:fldCharType="begin"/>
            </w:r>
            <w:r w:rsidR="0093491B">
              <w:rPr>
                <w:webHidden/>
              </w:rPr>
              <w:instrText xml:space="preserve"> PAGEREF _Toc181120269 \h </w:instrText>
            </w:r>
            <w:r w:rsidR="0093491B">
              <w:rPr>
                <w:webHidden/>
              </w:rPr>
            </w:r>
            <w:r w:rsidR="0093491B">
              <w:rPr>
                <w:webHidden/>
              </w:rPr>
              <w:fldChar w:fldCharType="separate"/>
            </w:r>
            <w:r w:rsidR="0093491B">
              <w:rPr>
                <w:webHidden/>
              </w:rPr>
              <w:t>13</w:t>
            </w:r>
            <w:r w:rsidR="0093491B">
              <w:rPr>
                <w:webHidden/>
              </w:rPr>
              <w:fldChar w:fldCharType="end"/>
            </w:r>
          </w:hyperlink>
        </w:p>
        <w:p w14:paraId="2D461F5A" w14:textId="2046A0DA" w:rsidR="0093491B" w:rsidRDefault="00502A98">
          <w:pPr>
            <w:pStyle w:val="TOC1"/>
            <w:rPr>
              <w:rFonts w:eastAsiaTheme="minorEastAsia"/>
              <w:color w:val="auto"/>
              <w:kern w:val="0"/>
              <w:sz w:val="22"/>
              <w:szCs w:val="22"/>
              <w:lang w:val="en-IE" w:eastAsia="en-IE"/>
            </w:rPr>
          </w:pPr>
          <w:hyperlink w:anchor="_Toc181120270" w:history="1">
            <w:r w:rsidR="0093491B" w:rsidRPr="000D43A4">
              <w:rPr>
                <w:rStyle w:val="Hyperlink"/>
                <w:rFonts w:ascii="Arial" w:hAnsi="Arial" w:cs="Arial"/>
              </w:rPr>
              <w:t>Restorative Justice</w:t>
            </w:r>
            <w:r w:rsidR="0093491B">
              <w:rPr>
                <w:webHidden/>
              </w:rPr>
              <w:tab/>
            </w:r>
            <w:r w:rsidR="0093491B">
              <w:rPr>
                <w:webHidden/>
              </w:rPr>
              <w:fldChar w:fldCharType="begin"/>
            </w:r>
            <w:r w:rsidR="0093491B">
              <w:rPr>
                <w:webHidden/>
              </w:rPr>
              <w:instrText xml:space="preserve"> PAGEREF _Toc181120270 \h </w:instrText>
            </w:r>
            <w:r w:rsidR="0093491B">
              <w:rPr>
                <w:webHidden/>
              </w:rPr>
            </w:r>
            <w:r w:rsidR="0093491B">
              <w:rPr>
                <w:webHidden/>
              </w:rPr>
              <w:fldChar w:fldCharType="separate"/>
            </w:r>
            <w:r w:rsidR="0093491B">
              <w:rPr>
                <w:webHidden/>
              </w:rPr>
              <w:t>20</w:t>
            </w:r>
            <w:r w:rsidR="0093491B">
              <w:rPr>
                <w:webHidden/>
              </w:rPr>
              <w:fldChar w:fldCharType="end"/>
            </w:r>
          </w:hyperlink>
        </w:p>
        <w:p w14:paraId="762D8BAC" w14:textId="767F3F9D" w:rsidR="0093491B" w:rsidRDefault="00502A98">
          <w:pPr>
            <w:pStyle w:val="TOC1"/>
            <w:rPr>
              <w:rFonts w:eastAsiaTheme="minorEastAsia"/>
              <w:color w:val="auto"/>
              <w:kern w:val="0"/>
              <w:sz w:val="22"/>
              <w:szCs w:val="22"/>
              <w:lang w:val="en-IE" w:eastAsia="en-IE"/>
            </w:rPr>
          </w:pPr>
          <w:hyperlink w:anchor="_Toc181120271" w:history="1">
            <w:r w:rsidR="0093491B" w:rsidRPr="000D43A4">
              <w:rPr>
                <w:rStyle w:val="Hyperlink"/>
                <w:rFonts w:ascii="Arial" w:hAnsi="Arial" w:cs="Arial"/>
              </w:rPr>
              <w:t>Youth Diversion Projects</w:t>
            </w:r>
            <w:r w:rsidR="0093491B">
              <w:rPr>
                <w:webHidden/>
              </w:rPr>
              <w:tab/>
            </w:r>
            <w:r w:rsidR="0093491B">
              <w:rPr>
                <w:webHidden/>
              </w:rPr>
              <w:fldChar w:fldCharType="begin"/>
            </w:r>
            <w:r w:rsidR="0093491B">
              <w:rPr>
                <w:webHidden/>
              </w:rPr>
              <w:instrText xml:space="preserve"> PAGEREF _Toc181120271 \h </w:instrText>
            </w:r>
            <w:r w:rsidR="0093491B">
              <w:rPr>
                <w:webHidden/>
              </w:rPr>
            </w:r>
            <w:r w:rsidR="0093491B">
              <w:rPr>
                <w:webHidden/>
              </w:rPr>
              <w:fldChar w:fldCharType="separate"/>
            </w:r>
            <w:r w:rsidR="0093491B">
              <w:rPr>
                <w:webHidden/>
              </w:rPr>
              <w:t>22</w:t>
            </w:r>
            <w:r w:rsidR="0093491B">
              <w:rPr>
                <w:webHidden/>
              </w:rPr>
              <w:fldChar w:fldCharType="end"/>
            </w:r>
          </w:hyperlink>
        </w:p>
        <w:p w14:paraId="4C543D5F" w14:textId="63C09FAA" w:rsidR="0093491B" w:rsidRDefault="00502A98">
          <w:pPr>
            <w:pStyle w:val="TOC1"/>
            <w:rPr>
              <w:rFonts w:eastAsiaTheme="minorEastAsia"/>
              <w:color w:val="auto"/>
              <w:kern w:val="0"/>
              <w:sz w:val="22"/>
              <w:szCs w:val="22"/>
              <w:lang w:val="en-IE" w:eastAsia="en-IE"/>
            </w:rPr>
          </w:pPr>
          <w:hyperlink w:anchor="_Toc181120272" w:history="1">
            <w:r w:rsidR="0093491B" w:rsidRPr="000D43A4">
              <w:rPr>
                <w:rStyle w:val="Hyperlink"/>
              </w:rPr>
              <w:t>GNYDB- Training and Competitions</w:t>
            </w:r>
            <w:r w:rsidR="0093491B">
              <w:rPr>
                <w:webHidden/>
              </w:rPr>
              <w:tab/>
            </w:r>
            <w:r w:rsidR="0093491B">
              <w:rPr>
                <w:webHidden/>
              </w:rPr>
              <w:fldChar w:fldCharType="begin"/>
            </w:r>
            <w:r w:rsidR="0093491B">
              <w:rPr>
                <w:webHidden/>
              </w:rPr>
              <w:instrText xml:space="preserve"> PAGEREF _Toc181120272 \h </w:instrText>
            </w:r>
            <w:r w:rsidR="0093491B">
              <w:rPr>
                <w:webHidden/>
              </w:rPr>
            </w:r>
            <w:r w:rsidR="0093491B">
              <w:rPr>
                <w:webHidden/>
              </w:rPr>
              <w:fldChar w:fldCharType="separate"/>
            </w:r>
            <w:r w:rsidR="0093491B">
              <w:rPr>
                <w:webHidden/>
              </w:rPr>
              <w:t>25</w:t>
            </w:r>
            <w:r w:rsidR="0093491B">
              <w:rPr>
                <w:webHidden/>
              </w:rPr>
              <w:fldChar w:fldCharType="end"/>
            </w:r>
          </w:hyperlink>
        </w:p>
        <w:p w14:paraId="56C330F7" w14:textId="04084232" w:rsidR="0093491B" w:rsidRDefault="00502A98">
          <w:pPr>
            <w:pStyle w:val="TOC1"/>
            <w:rPr>
              <w:rFonts w:eastAsiaTheme="minorEastAsia"/>
              <w:color w:val="auto"/>
              <w:kern w:val="0"/>
              <w:sz w:val="22"/>
              <w:szCs w:val="22"/>
              <w:lang w:val="en-IE" w:eastAsia="en-IE"/>
            </w:rPr>
          </w:pPr>
          <w:hyperlink w:anchor="_Toc181120273" w:history="1">
            <w:r w:rsidR="0093491B" w:rsidRPr="000D43A4">
              <w:rPr>
                <w:rStyle w:val="Hyperlink"/>
              </w:rPr>
              <w:t>GNYDB- Proactive Engagements and Responses</w:t>
            </w:r>
            <w:r w:rsidR="0093491B">
              <w:rPr>
                <w:webHidden/>
              </w:rPr>
              <w:tab/>
            </w:r>
            <w:r w:rsidR="0093491B">
              <w:rPr>
                <w:webHidden/>
              </w:rPr>
              <w:fldChar w:fldCharType="begin"/>
            </w:r>
            <w:r w:rsidR="0093491B">
              <w:rPr>
                <w:webHidden/>
              </w:rPr>
              <w:instrText xml:space="preserve"> PAGEREF _Toc181120273 \h </w:instrText>
            </w:r>
            <w:r w:rsidR="0093491B">
              <w:rPr>
                <w:webHidden/>
              </w:rPr>
            </w:r>
            <w:r w:rsidR="0093491B">
              <w:rPr>
                <w:webHidden/>
              </w:rPr>
              <w:fldChar w:fldCharType="separate"/>
            </w:r>
            <w:r w:rsidR="0093491B">
              <w:rPr>
                <w:webHidden/>
              </w:rPr>
              <w:t>26</w:t>
            </w:r>
            <w:r w:rsidR="0093491B">
              <w:rPr>
                <w:webHidden/>
              </w:rPr>
              <w:fldChar w:fldCharType="end"/>
            </w:r>
          </w:hyperlink>
        </w:p>
        <w:p w14:paraId="193A4A33" w14:textId="01171779" w:rsidR="0093491B" w:rsidRDefault="00502A98">
          <w:pPr>
            <w:pStyle w:val="TOC1"/>
            <w:rPr>
              <w:rFonts w:eastAsiaTheme="minorEastAsia"/>
              <w:color w:val="auto"/>
              <w:kern w:val="0"/>
              <w:sz w:val="22"/>
              <w:szCs w:val="22"/>
              <w:lang w:val="en-IE" w:eastAsia="en-IE"/>
            </w:rPr>
          </w:pPr>
          <w:hyperlink w:anchor="_Toc181120274" w:history="1">
            <w:r w:rsidR="0093491B" w:rsidRPr="000D43A4">
              <w:rPr>
                <w:rStyle w:val="Hyperlink"/>
              </w:rPr>
              <w:t>Progress on the Recommendations of the Monitoring Committee for 2023</w:t>
            </w:r>
            <w:r w:rsidR="0093491B">
              <w:rPr>
                <w:webHidden/>
              </w:rPr>
              <w:tab/>
            </w:r>
            <w:r w:rsidR="0093491B">
              <w:rPr>
                <w:webHidden/>
              </w:rPr>
              <w:fldChar w:fldCharType="begin"/>
            </w:r>
            <w:r w:rsidR="0093491B">
              <w:rPr>
                <w:webHidden/>
              </w:rPr>
              <w:instrText xml:space="preserve"> PAGEREF _Toc181120274 \h </w:instrText>
            </w:r>
            <w:r w:rsidR="0093491B">
              <w:rPr>
                <w:webHidden/>
              </w:rPr>
            </w:r>
            <w:r w:rsidR="0093491B">
              <w:rPr>
                <w:webHidden/>
              </w:rPr>
              <w:fldChar w:fldCharType="separate"/>
            </w:r>
            <w:r w:rsidR="0093491B">
              <w:rPr>
                <w:webHidden/>
              </w:rPr>
              <w:t>29</w:t>
            </w:r>
            <w:r w:rsidR="0093491B">
              <w:rPr>
                <w:webHidden/>
              </w:rPr>
              <w:fldChar w:fldCharType="end"/>
            </w:r>
          </w:hyperlink>
        </w:p>
        <w:p w14:paraId="6C3D5187" w14:textId="0372C78F" w:rsidR="0093491B" w:rsidRDefault="00502A98">
          <w:pPr>
            <w:pStyle w:val="TOC1"/>
            <w:rPr>
              <w:rFonts w:eastAsiaTheme="minorEastAsia"/>
              <w:color w:val="auto"/>
              <w:kern w:val="0"/>
              <w:sz w:val="22"/>
              <w:szCs w:val="22"/>
              <w:lang w:val="en-IE" w:eastAsia="en-IE"/>
            </w:rPr>
          </w:pPr>
          <w:hyperlink w:anchor="_Toc181120275" w:history="1">
            <w:r w:rsidR="0093491B" w:rsidRPr="000D43A4">
              <w:rPr>
                <w:rStyle w:val="Hyperlink"/>
              </w:rPr>
              <w:t>Recommendations of the Monitoring Committee</w:t>
            </w:r>
            <w:r w:rsidR="0093491B">
              <w:rPr>
                <w:webHidden/>
              </w:rPr>
              <w:tab/>
            </w:r>
            <w:r w:rsidR="0093491B">
              <w:rPr>
                <w:webHidden/>
              </w:rPr>
              <w:fldChar w:fldCharType="begin"/>
            </w:r>
            <w:r w:rsidR="0093491B">
              <w:rPr>
                <w:webHidden/>
              </w:rPr>
              <w:instrText xml:space="preserve"> PAGEREF _Toc181120275 \h </w:instrText>
            </w:r>
            <w:r w:rsidR="0093491B">
              <w:rPr>
                <w:webHidden/>
              </w:rPr>
            </w:r>
            <w:r w:rsidR="0093491B">
              <w:rPr>
                <w:webHidden/>
              </w:rPr>
              <w:fldChar w:fldCharType="separate"/>
            </w:r>
            <w:r w:rsidR="0093491B">
              <w:rPr>
                <w:webHidden/>
              </w:rPr>
              <w:t>32</w:t>
            </w:r>
            <w:r w:rsidR="0093491B">
              <w:rPr>
                <w:webHidden/>
              </w:rPr>
              <w:fldChar w:fldCharType="end"/>
            </w:r>
          </w:hyperlink>
        </w:p>
        <w:p w14:paraId="3E35579D" w14:textId="18AAFAF5" w:rsidR="00015B7E" w:rsidRPr="005565EC" w:rsidRDefault="004760AD" w:rsidP="005565EC">
          <w:pPr>
            <w:shd w:val="clear" w:color="auto" w:fill="D3E5F6" w:themeFill="accent3" w:themeFillTint="33"/>
            <w:spacing w:before="40" w:after="160" w:line="360" w:lineRule="auto"/>
            <w:jc w:val="both"/>
            <w:rPr>
              <w:rFonts w:ascii="Arial" w:hAnsi="Arial" w:cs="Arial"/>
              <w:bCs/>
              <w:noProof/>
              <w:color w:val="143F6A" w:themeColor="accent3" w:themeShade="80"/>
              <w:sz w:val="28"/>
              <w:szCs w:val="28"/>
            </w:rPr>
          </w:pPr>
          <w:r w:rsidRPr="005565EC">
            <w:rPr>
              <w:rFonts w:ascii="Arial" w:hAnsi="Arial" w:cs="Arial"/>
              <w:color w:val="143F6A" w:themeColor="accent3" w:themeShade="80"/>
              <w:sz w:val="24"/>
              <w:szCs w:val="24"/>
            </w:rPr>
            <w:fldChar w:fldCharType="end"/>
          </w:r>
        </w:p>
      </w:sdtContent>
    </w:sdt>
    <w:p w14:paraId="1F6EF06A" w14:textId="77777777" w:rsidR="00015B7E" w:rsidRPr="007A42A3" w:rsidRDefault="00015B7E" w:rsidP="001253B3">
      <w:pPr>
        <w:spacing w:line="276" w:lineRule="auto"/>
        <w:jc w:val="both"/>
        <w:rPr>
          <w:rFonts w:ascii="Arial" w:hAnsi="Arial" w:cs="Arial"/>
          <w:color w:val="143F6A" w:themeColor="accent3" w:themeShade="80"/>
        </w:rPr>
      </w:pPr>
    </w:p>
    <w:p w14:paraId="7E09C5D5" w14:textId="77777777" w:rsidR="003B65CB" w:rsidRPr="007A42A3" w:rsidRDefault="003B65CB" w:rsidP="001253B3">
      <w:pPr>
        <w:spacing w:line="276" w:lineRule="auto"/>
        <w:jc w:val="both"/>
        <w:rPr>
          <w:rFonts w:ascii="Arial" w:hAnsi="Arial" w:cs="Arial"/>
          <w:color w:val="143F6A" w:themeColor="accent3" w:themeShade="80"/>
        </w:rPr>
      </w:pPr>
    </w:p>
    <w:p w14:paraId="57F7667A" w14:textId="77777777" w:rsidR="003B65CB" w:rsidRPr="007A42A3" w:rsidRDefault="0026463B" w:rsidP="001253B3">
      <w:pPr>
        <w:spacing w:line="276" w:lineRule="auto"/>
        <w:jc w:val="both"/>
        <w:rPr>
          <w:rFonts w:ascii="Arial" w:hAnsi="Arial" w:cs="Arial"/>
          <w:color w:val="143F6A" w:themeColor="accent3" w:themeShade="80"/>
        </w:rPr>
        <w:sectPr w:rsidR="003B65CB" w:rsidRPr="007A42A3" w:rsidSect="004760AD">
          <w:headerReference w:type="even" r:id="rId11"/>
          <w:headerReference w:type="default" r:id="rId12"/>
          <w:footerReference w:type="even" r:id="rId13"/>
          <w:footerReference w:type="default" r:id="rId14"/>
          <w:headerReference w:type="first" r:id="rId15"/>
          <w:footerReference w:type="first" r:id="rId16"/>
          <w:pgSz w:w="12240" w:h="15840" w:code="1"/>
          <w:pgMar w:top="1077" w:right="720" w:bottom="567" w:left="3096" w:header="1077" w:footer="624" w:gutter="0"/>
          <w:pgNumType w:fmt="lowerRoman" w:start="0"/>
          <w:cols w:space="708"/>
          <w:titlePg/>
          <w:docGrid w:linePitch="360"/>
        </w:sectPr>
      </w:pPr>
      <w:r w:rsidRPr="007A42A3">
        <w:rPr>
          <w:rFonts w:ascii="Arial" w:hAnsi="Arial" w:cs="Arial"/>
          <w:color w:val="143F6A" w:themeColor="accent3" w:themeShade="80"/>
        </w:rPr>
        <w:br w:type="page"/>
      </w:r>
    </w:p>
    <w:p w14:paraId="492337F4" w14:textId="77777777" w:rsidR="00CB6496" w:rsidRPr="007A42A3" w:rsidRDefault="00D84905" w:rsidP="001253B3">
      <w:pPr>
        <w:pStyle w:val="Heading1"/>
        <w:spacing w:before="0" w:line="276" w:lineRule="auto"/>
        <w:jc w:val="both"/>
        <w:rPr>
          <w:rFonts w:ascii="Arial" w:hAnsi="Arial" w:cs="Arial"/>
          <w:color w:val="143F6A" w:themeColor="accent3" w:themeShade="80"/>
        </w:rPr>
      </w:pPr>
      <w:bookmarkStart w:id="0" w:name="_Toc181120262"/>
      <w:r w:rsidRPr="007A42A3">
        <w:rPr>
          <w:rFonts w:ascii="Arial" w:hAnsi="Arial" w:cs="Arial"/>
          <w:color w:val="143F6A" w:themeColor="accent3" w:themeShade="80"/>
        </w:rPr>
        <w:lastRenderedPageBreak/>
        <w:t>Glossary of Terms</w:t>
      </w:r>
      <w:bookmarkEnd w:id="0"/>
    </w:p>
    <w:tbl>
      <w:tblPr>
        <w:tblStyle w:val="FinancialTable"/>
        <w:tblW w:w="8452" w:type="dxa"/>
        <w:tblLook w:val="04A0" w:firstRow="1" w:lastRow="0" w:firstColumn="1" w:lastColumn="0" w:noHBand="0" w:noVBand="1"/>
      </w:tblPr>
      <w:tblGrid>
        <w:gridCol w:w="4226"/>
        <w:gridCol w:w="4226"/>
      </w:tblGrid>
      <w:tr w:rsidR="000144C9" w14:paraId="3648C97D" w14:textId="77777777" w:rsidTr="00547F7B">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6726591D" w14:textId="77777777" w:rsidR="000144C9" w:rsidRPr="000F5769" w:rsidRDefault="000144C9" w:rsidP="001253B3">
            <w:pPr>
              <w:spacing w:line="276" w:lineRule="auto"/>
              <w:rPr>
                <w:rFonts w:asciiTheme="minorHAnsi" w:hAnsiTheme="minorHAnsi" w:cstheme="minorHAnsi"/>
                <w:b w:val="0"/>
                <w:color w:val="143F6A" w:themeColor="accent3" w:themeShade="80"/>
              </w:rPr>
            </w:pPr>
            <w:r w:rsidRPr="000F5769">
              <w:rPr>
                <w:rFonts w:asciiTheme="minorHAnsi" w:hAnsiTheme="minorHAnsi" w:cstheme="minorHAnsi"/>
                <w:b w:val="0"/>
                <w:color w:val="143F6A" w:themeColor="accent3" w:themeShade="80"/>
              </w:rPr>
              <w:t>BPDT</w:t>
            </w:r>
          </w:p>
        </w:tc>
        <w:tc>
          <w:tcPr>
            <w:tcW w:w="4226" w:type="dxa"/>
            <w:shd w:val="clear" w:color="auto" w:fill="D3E5F6" w:themeFill="accent3" w:themeFillTint="33"/>
          </w:tcPr>
          <w:p w14:paraId="4535A6B2" w14:textId="77777777" w:rsidR="000144C9" w:rsidRPr="000F5769" w:rsidRDefault="000144C9" w:rsidP="001253B3">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143F6A" w:themeColor="accent3" w:themeShade="80"/>
              </w:rPr>
            </w:pPr>
            <w:r w:rsidRPr="000F5769">
              <w:rPr>
                <w:rFonts w:asciiTheme="minorHAnsi" w:hAnsiTheme="minorHAnsi" w:cstheme="minorHAnsi"/>
                <w:b w:val="0"/>
                <w:color w:val="143F6A" w:themeColor="accent3" w:themeShade="80"/>
              </w:rPr>
              <w:t>Best Practice Development Team</w:t>
            </w:r>
          </w:p>
        </w:tc>
      </w:tr>
      <w:tr w:rsidR="000144C9" w14:paraId="191F1C51"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21669D8C"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BPI</w:t>
            </w:r>
          </w:p>
        </w:tc>
        <w:tc>
          <w:tcPr>
            <w:tcW w:w="4226" w:type="dxa"/>
          </w:tcPr>
          <w:p w14:paraId="78B6D53A" w14:textId="77777777" w:rsidR="000144C9" w:rsidRPr="000F5769" w:rsidRDefault="000144C9"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Best Practice Initiative</w:t>
            </w:r>
          </w:p>
        </w:tc>
      </w:tr>
      <w:tr w:rsidR="000144C9" w14:paraId="19F9AC08" w14:textId="77777777" w:rsidTr="00547F7B">
        <w:trPr>
          <w:trHeight w:val="292"/>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598E07D8"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CBOR</w:t>
            </w:r>
          </w:p>
        </w:tc>
        <w:tc>
          <w:tcPr>
            <w:tcW w:w="4226" w:type="dxa"/>
            <w:shd w:val="clear" w:color="auto" w:fill="D3E5F6" w:themeFill="accent3" w:themeFillTint="33"/>
          </w:tcPr>
          <w:p w14:paraId="38CFE10E" w14:textId="77777777" w:rsidR="000144C9" w:rsidRPr="000F5769" w:rsidRDefault="000144C9"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 xml:space="preserve">Community Based </w:t>
            </w:r>
            <w:proofErr w:type="spellStart"/>
            <w:r w:rsidRPr="000F5769">
              <w:rPr>
                <w:rFonts w:cstheme="minorHAnsi"/>
                <w:color w:val="143F6A" w:themeColor="accent3" w:themeShade="80"/>
                <w:sz w:val="22"/>
              </w:rPr>
              <w:t>Organisation</w:t>
            </w:r>
            <w:proofErr w:type="spellEnd"/>
            <w:r w:rsidRPr="000F5769">
              <w:rPr>
                <w:rFonts w:cstheme="minorHAnsi"/>
                <w:color w:val="143F6A" w:themeColor="accent3" w:themeShade="80"/>
                <w:sz w:val="22"/>
              </w:rPr>
              <w:t xml:space="preserve"> Representative</w:t>
            </w:r>
          </w:p>
        </w:tc>
      </w:tr>
      <w:tr w:rsidR="000144C9" w14:paraId="5A5588AF"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1A496F7F"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CIC</w:t>
            </w:r>
          </w:p>
        </w:tc>
        <w:tc>
          <w:tcPr>
            <w:tcW w:w="4226" w:type="dxa"/>
          </w:tcPr>
          <w:p w14:paraId="0E4724A5" w14:textId="77777777" w:rsidR="000144C9"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Children in Care</w:t>
            </w:r>
          </w:p>
        </w:tc>
      </w:tr>
      <w:tr w:rsidR="000144C9" w14:paraId="560FBE5B"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1E698B00"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CMI</w:t>
            </w:r>
          </w:p>
        </w:tc>
        <w:tc>
          <w:tcPr>
            <w:tcW w:w="4226" w:type="dxa"/>
            <w:shd w:val="clear" w:color="auto" w:fill="D3E5F6" w:themeFill="accent3" w:themeFillTint="33"/>
          </w:tcPr>
          <w:p w14:paraId="52064847"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Case Management Inventory</w:t>
            </w:r>
          </w:p>
        </w:tc>
      </w:tr>
      <w:tr w:rsidR="000144C9" w14:paraId="1AC76AAE"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35069ED9"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DMR</w:t>
            </w:r>
          </w:p>
        </w:tc>
        <w:tc>
          <w:tcPr>
            <w:tcW w:w="4226" w:type="dxa"/>
          </w:tcPr>
          <w:p w14:paraId="5A08B2FD" w14:textId="77777777" w:rsidR="000144C9"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Dublin Metropolitan Region</w:t>
            </w:r>
          </w:p>
        </w:tc>
      </w:tr>
      <w:tr w:rsidR="000144C9" w14:paraId="17D7880A"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6F5455B9"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FPN</w:t>
            </w:r>
          </w:p>
        </w:tc>
        <w:tc>
          <w:tcPr>
            <w:tcW w:w="4226" w:type="dxa"/>
            <w:shd w:val="clear" w:color="auto" w:fill="D3E5F6" w:themeFill="accent3" w:themeFillTint="33"/>
          </w:tcPr>
          <w:p w14:paraId="1169831C" w14:textId="77777777" w:rsidR="000144C9"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Fixed Penalty Notice</w:t>
            </w:r>
          </w:p>
        </w:tc>
      </w:tr>
      <w:tr w:rsidR="000144C9" w14:paraId="20E5F9AA"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428AAA52"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GISC</w:t>
            </w:r>
          </w:p>
        </w:tc>
        <w:tc>
          <w:tcPr>
            <w:tcW w:w="4226" w:type="dxa"/>
          </w:tcPr>
          <w:p w14:paraId="5CB4D897" w14:textId="77777777" w:rsidR="000144C9"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Garda Information Services Centre</w:t>
            </w:r>
          </w:p>
        </w:tc>
      </w:tr>
      <w:tr w:rsidR="000144C9" w14:paraId="33B52BEF"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31A7BC4F" w14:textId="77777777" w:rsidR="000144C9" w:rsidRPr="000F5769" w:rsidRDefault="000144C9"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GNYDB</w:t>
            </w:r>
          </w:p>
        </w:tc>
        <w:tc>
          <w:tcPr>
            <w:tcW w:w="4226" w:type="dxa"/>
            <w:shd w:val="clear" w:color="auto" w:fill="D3E5F6" w:themeFill="accent3" w:themeFillTint="33"/>
          </w:tcPr>
          <w:p w14:paraId="0AEFFC78" w14:textId="77777777" w:rsidR="000144C9"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Garda National Youth Diversion Bureau</w:t>
            </w:r>
          </w:p>
        </w:tc>
      </w:tr>
      <w:tr w:rsidR="00F95C83" w14:paraId="5C7C29FE"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48634D56"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IMS</w:t>
            </w:r>
          </w:p>
        </w:tc>
        <w:tc>
          <w:tcPr>
            <w:tcW w:w="4226" w:type="dxa"/>
          </w:tcPr>
          <w:p w14:paraId="249AAA18"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Investigation Management System</w:t>
            </w:r>
          </w:p>
        </w:tc>
      </w:tr>
      <w:tr w:rsidR="00F95C83" w14:paraId="627ECDCD"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2263D5DC"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JLO</w:t>
            </w:r>
          </w:p>
        </w:tc>
        <w:tc>
          <w:tcPr>
            <w:tcW w:w="4226" w:type="dxa"/>
            <w:shd w:val="clear" w:color="auto" w:fill="D3E5F6" w:themeFill="accent3" w:themeFillTint="33"/>
          </w:tcPr>
          <w:p w14:paraId="6B101191"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Juvenile Liaison Officer</w:t>
            </w:r>
          </w:p>
        </w:tc>
      </w:tr>
      <w:tr w:rsidR="00F95C83" w14:paraId="04CBEE54"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35AA217E"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KPI</w:t>
            </w:r>
          </w:p>
        </w:tc>
        <w:tc>
          <w:tcPr>
            <w:tcW w:w="4226" w:type="dxa"/>
          </w:tcPr>
          <w:p w14:paraId="5AD3A774"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Key Performance Indicator</w:t>
            </w:r>
          </w:p>
        </w:tc>
      </w:tr>
      <w:tr w:rsidR="00F95C83" w14:paraId="22B48A60"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1E82B02F"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PAF</w:t>
            </w:r>
          </w:p>
        </w:tc>
        <w:tc>
          <w:tcPr>
            <w:tcW w:w="4226" w:type="dxa"/>
            <w:shd w:val="clear" w:color="auto" w:fill="D3E5F6" w:themeFill="accent3" w:themeFillTint="33"/>
          </w:tcPr>
          <w:p w14:paraId="16ADC03C"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Performance Accountability Framework</w:t>
            </w:r>
          </w:p>
        </w:tc>
      </w:tr>
      <w:tr w:rsidR="00F95C83" w14:paraId="71C115E5"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032D50C8"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PULSE</w:t>
            </w:r>
            <w:r w:rsidRPr="000F5769">
              <w:rPr>
                <w:rFonts w:cstheme="minorHAnsi"/>
                <w:b w:val="0"/>
                <w:color w:val="143F6A" w:themeColor="accent3" w:themeShade="80"/>
                <w:sz w:val="22"/>
              </w:rPr>
              <w:tab/>
            </w:r>
          </w:p>
        </w:tc>
        <w:tc>
          <w:tcPr>
            <w:tcW w:w="4226" w:type="dxa"/>
          </w:tcPr>
          <w:p w14:paraId="7C80BC34"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Police Using Leading Systems Effectively</w:t>
            </w:r>
          </w:p>
        </w:tc>
      </w:tr>
      <w:tr w:rsidR="00F95C83" w14:paraId="1B744822" w14:textId="77777777" w:rsidTr="00547F7B">
        <w:trPr>
          <w:trHeight w:val="292"/>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1771DE77"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REPPP</w:t>
            </w:r>
          </w:p>
        </w:tc>
        <w:tc>
          <w:tcPr>
            <w:tcW w:w="4226" w:type="dxa"/>
            <w:shd w:val="clear" w:color="auto" w:fill="D3E5F6" w:themeFill="accent3" w:themeFillTint="33"/>
          </w:tcPr>
          <w:p w14:paraId="067040D8"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 xml:space="preserve">Research Evidence into Policy </w:t>
            </w:r>
            <w:proofErr w:type="spellStart"/>
            <w:r w:rsidRPr="000F5769">
              <w:rPr>
                <w:rFonts w:cstheme="minorHAnsi"/>
                <w:color w:val="143F6A" w:themeColor="accent3" w:themeShade="80"/>
                <w:sz w:val="22"/>
              </w:rPr>
              <w:t>Programmes</w:t>
            </w:r>
            <w:proofErr w:type="spellEnd"/>
            <w:r w:rsidRPr="000F5769">
              <w:rPr>
                <w:rFonts w:cstheme="minorHAnsi"/>
                <w:color w:val="143F6A" w:themeColor="accent3" w:themeShade="80"/>
                <w:sz w:val="22"/>
              </w:rPr>
              <w:t xml:space="preserve"> and Practice Project</w:t>
            </w:r>
          </w:p>
        </w:tc>
      </w:tr>
      <w:tr w:rsidR="00F95C83" w14:paraId="71E0DAC3"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56FFF387"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UTCO</w:t>
            </w:r>
          </w:p>
        </w:tc>
        <w:tc>
          <w:tcPr>
            <w:tcW w:w="4226" w:type="dxa"/>
          </w:tcPr>
          <w:p w14:paraId="342E5E35"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Unsuitable This Case Only</w:t>
            </w:r>
          </w:p>
        </w:tc>
      </w:tr>
      <w:tr w:rsidR="00F95C83" w14:paraId="4BDF54A5"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5A355DEE"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YJOG</w:t>
            </w:r>
          </w:p>
        </w:tc>
        <w:tc>
          <w:tcPr>
            <w:tcW w:w="4226" w:type="dxa"/>
            <w:shd w:val="clear" w:color="auto" w:fill="D3E5F6" w:themeFill="accent3" w:themeFillTint="33"/>
          </w:tcPr>
          <w:p w14:paraId="4C614D4D"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Youth Justice Oversight Group</w:t>
            </w:r>
          </w:p>
        </w:tc>
      </w:tr>
      <w:tr w:rsidR="00F95C83" w14:paraId="29FE6590"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51BF1755"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YJW</w:t>
            </w:r>
            <w:r w:rsidRPr="000F5769">
              <w:rPr>
                <w:rFonts w:cstheme="minorHAnsi"/>
                <w:b w:val="0"/>
                <w:color w:val="143F6A" w:themeColor="accent3" w:themeShade="80"/>
                <w:sz w:val="22"/>
              </w:rPr>
              <w:tab/>
            </w:r>
          </w:p>
        </w:tc>
        <w:tc>
          <w:tcPr>
            <w:tcW w:w="4226" w:type="dxa"/>
          </w:tcPr>
          <w:p w14:paraId="2AEEE61B"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Youth Justice Worker</w:t>
            </w:r>
          </w:p>
        </w:tc>
      </w:tr>
      <w:tr w:rsidR="00F95C83" w14:paraId="204647B9"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14:paraId="1F8B114B"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YLS</w:t>
            </w:r>
          </w:p>
        </w:tc>
        <w:tc>
          <w:tcPr>
            <w:tcW w:w="4226" w:type="dxa"/>
            <w:shd w:val="clear" w:color="auto" w:fill="D3E5F6" w:themeFill="accent3" w:themeFillTint="33"/>
          </w:tcPr>
          <w:p w14:paraId="352324C4"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Youth Level Service</w:t>
            </w:r>
          </w:p>
        </w:tc>
      </w:tr>
      <w:tr w:rsidR="00F95C83" w14:paraId="7DA4166A" w14:textId="77777777"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14:paraId="433A59DA" w14:textId="77777777" w:rsidR="00F95C83" w:rsidRPr="000F5769" w:rsidRDefault="00F95C83" w:rsidP="001253B3">
            <w:pPr>
              <w:spacing w:line="276" w:lineRule="auto"/>
              <w:rPr>
                <w:rFonts w:cstheme="minorHAnsi"/>
                <w:b w:val="0"/>
                <w:color w:val="143F6A" w:themeColor="accent3" w:themeShade="80"/>
                <w:sz w:val="22"/>
              </w:rPr>
            </w:pPr>
            <w:r w:rsidRPr="000F5769">
              <w:rPr>
                <w:rFonts w:cstheme="minorHAnsi"/>
                <w:b w:val="0"/>
                <w:color w:val="143F6A" w:themeColor="accent3" w:themeShade="80"/>
                <w:sz w:val="22"/>
              </w:rPr>
              <w:t xml:space="preserve">YDP </w:t>
            </w:r>
          </w:p>
        </w:tc>
        <w:tc>
          <w:tcPr>
            <w:tcW w:w="4226" w:type="dxa"/>
          </w:tcPr>
          <w:p w14:paraId="3095CB46" w14:textId="77777777" w:rsidR="00F95C83" w:rsidRPr="000F5769" w:rsidRDefault="00F95C83"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 xml:space="preserve">Youth Diversion Project </w:t>
            </w:r>
          </w:p>
        </w:tc>
      </w:tr>
    </w:tbl>
    <w:p w14:paraId="1AFCE67B" w14:textId="77777777" w:rsidR="00481AAD" w:rsidRDefault="00481AAD" w:rsidP="001253B3">
      <w:pPr>
        <w:pStyle w:val="Heading2"/>
        <w:spacing w:line="276" w:lineRule="auto"/>
        <w:jc w:val="both"/>
        <w:rPr>
          <w:rFonts w:ascii="Arial" w:hAnsi="Arial" w:cs="Arial"/>
          <w:color w:val="143F6A" w:themeColor="accent3" w:themeShade="80"/>
          <w:sz w:val="24"/>
        </w:rPr>
      </w:pPr>
    </w:p>
    <w:p w14:paraId="7322CDD4" w14:textId="77777777" w:rsidR="00481AAD" w:rsidRDefault="00481AAD" w:rsidP="001253B3">
      <w:pPr>
        <w:pStyle w:val="Heading2"/>
        <w:spacing w:line="276" w:lineRule="auto"/>
        <w:jc w:val="both"/>
        <w:rPr>
          <w:rFonts w:ascii="Arial" w:hAnsi="Arial" w:cs="Arial"/>
          <w:color w:val="143F6A" w:themeColor="accent3" w:themeShade="80"/>
          <w:sz w:val="24"/>
        </w:rPr>
      </w:pPr>
    </w:p>
    <w:p w14:paraId="193F335B" w14:textId="77777777" w:rsidR="00481AAD" w:rsidRDefault="00481AAD" w:rsidP="001253B3">
      <w:pPr>
        <w:pStyle w:val="Heading2"/>
        <w:spacing w:line="276" w:lineRule="auto"/>
        <w:jc w:val="both"/>
        <w:rPr>
          <w:rFonts w:ascii="Arial" w:hAnsi="Arial" w:cs="Arial"/>
          <w:color w:val="143F6A" w:themeColor="accent3" w:themeShade="80"/>
          <w:sz w:val="24"/>
        </w:rPr>
      </w:pPr>
    </w:p>
    <w:p w14:paraId="28A1EEEB" w14:textId="77777777" w:rsidR="00267890" w:rsidRPr="00267890" w:rsidRDefault="00267890" w:rsidP="001253B3">
      <w:pPr>
        <w:spacing w:line="276" w:lineRule="auto"/>
      </w:pPr>
    </w:p>
    <w:p w14:paraId="67578470" w14:textId="23CA4DC6" w:rsidR="000F5769" w:rsidRPr="00DB74AD" w:rsidRDefault="000F5769" w:rsidP="005565EC">
      <w:pPr>
        <w:pStyle w:val="Heading2"/>
        <w:spacing w:line="276" w:lineRule="auto"/>
        <w:jc w:val="both"/>
        <w:rPr>
          <w:color w:val="143F6A" w:themeColor="accent3" w:themeShade="80"/>
          <w:szCs w:val="24"/>
        </w:rPr>
      </w:pPr>
      <w:r w:rsidRPr="00DB74AD">
        <w:rPr>
          <w:color w:val="143F6A" w:themeColor="accent3" w:themeShade="80"/>
          <w:szCs w:val="24"/>
        </w:rPr>
        <w:lastRenderedPageBreak/>
        <w:t xml:space="preserve">Admission to </w:t>
      </w:r>
      <w:proofErr w:type="spellStart"/>
      <w:r w:rsidRPr="00DB74AD">
        <w:rPr>
          <w:color w:val="143F6A" w:themeColor="accent3" w:themeShade="80"/>
          <w:szCs w:val="24"/>
        </w:rPr>
        <w:t>Pro</w:t>
      </w:r>
      <w:r w:rsidR="00325CC4">
        <w:rPr>
          <w:color w:val="143F6A" w:themeColor="accent3" w:themeShade="80"/>
          <w:szCs w:val="24"/>
        </w:rPr>
        <w:t>gramme</w:t>
      </w:r>
      <w:proofErr w:type="spellEnd"/>
      <w:r w:rsidR="00325CC4">
        <w:rPr>
          <w:color w:val="143F6A" w:themeColor="accent3" w:themeShade="80"/>
          <w:szCs w:val="24"/>
        </w:rPr>
        <w:t xml:space="preserve"> (Section 23 Children Act,</w:t>
      </w:r>
      <w:bookmarkStart w:id="1" w:name="_GoBack"/>
      <w:bookmarkEnd w:id="1"/>
      <w:r w:rsidRPr="00DB74AD">
        <w:rPr>
          <w:color w:val="143F6A" w:themeColor="accent3" w:themeShade="80"/>
          <w:szCs w:val="24"/>
        </w:rPr>
        <w:t xml:space="preserve"> 2001)</w:t>
      </w:r>
    </w:p>
    <w:p w14:paraId="23809913"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A child may be admitted to the </w:t>
      </w:r>
      <w:proofErr w:type="spellStart"/>
      <w:r w:rsidRPr="000F5769">
        <w:rPr>
          <w:rFonts w:ascii="Arial" w:hAnsi="Arial" w:cs="Arial"/>
          <w:i/>
          <w:color w:val="143F6A" w:themeColor="accent3" w:themeShade="80"/>
          <w:sz w:val="22"/>
        </w:rPr>
        <w:t>Programme</w:t>
      </w:r>
      <w:proofErr w:type="spellEnd"/>
      <w:r w:rsidRPr="000F5769">
        <w:rPr>
          <w:rFonts w:ascii="Arial" w:hAnsi="Arial" w:cs="Arial"/>
          <w:i/>
          <w:color w:val="143F6A" w:themeColor="accent3" w:themeShade="80"/>
          <w:sz w:val="22"/>
        </w:rPr>
        <w:t xml:space="preserve"> if he or she—</w:t>
      </w:r>
    </w:p>
    <w:p w14:paraId="177D4652"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(a) </w:t>
      </w:r>
      <w:r w:rsidR="00BB531F" w:rsidRPr="000F5769">
        <w:rPr>
          <w:rFonts w:ascii="Arial" w:hAnsi="Arial" w:cs="Arial"/>
          <w:i/>
          <w:color w:val="143F6A" w:themeColor="accent3" w:themeShade="80"/>
          <w:sz w:val="22"/>
        </w:rPr>
        <w:t>Accepts</w:t>
      </w:r>
      <w:r w:rsidRPr="000F5769">
        <w:rPr>
          <w:rFonts w:ascii="Arial" w:hAnsi="Arial" w:cs="Arial"/>
          <w:i/>
          <w:color w:val="143F6A" w:themeColor="accent3" w:themeShade="80"/>
          <w:sz w:val="22"/>
        </w:rPr>
        <w:t xml:space="preserve"> responsibility for his or her criminal </w:t>
      </w:r>
      <w:proofErr w:type="spellStart"/>
      <w:r w:rsidRPr="000F5769">
        <w:rPr>
          <w:rFonts w:ascii="Arial" w:hAnsi="Arial" w:cs="Arial"/>
          <w:i/>
          <w:color w:val="143F6A" w:themeColor="accent3" w:themeShade="80"/>
          <w:sz w:val="22"/>
        </w:rPr>
        <w:t>behaviour</w:t>
      </w:r>
      <w:proofErr w:type="spellEnd"/>
      <w:r w:rsidRPr="000F5769">
        <w:rPr>
          <w:rFonts w:ascii="Arial" w:hAnsi="Arial" w:cs="Arial"/>
          <w:i/>
          <w:color w:val="143F6A" w:themeColor="accent3" w:themeShade="80"/>
          <w:sz w:val="22"/>
        </w:rPr>
        <w:t>, having had a reasonable opportunity to consult with his or her parents or guardian and obtained any legal advice sought by or on behalf of him or her,</w:t>
      </w:r>
    </w:p>
    <w:p w14:paraId="3BFF7827"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(b) </w:t>
      </w:r>
      <w:r w:rsidR="00BB531F" w:rsidRPr="000F5769">
        <w:rPr>
          <w:rFonts w:ascii="Arial" w:hAnsi="Arial" w:cs="Arial"/>
          <w:i/>
          <w:color w:val="143F6A" w:themeColor="accent3" w:themeShade="80"/>
          <w:sz w:val="22"/>
        </w:rPr>
        <w:t>Consents</w:t>
      </w:r>
      <w:r w:rsidRPr="000F5769">
        <w:rPr>
          <w:rFonts w:ascii="Arial" w:hAnsi="Arial" w:cs="Arial"/>
          <w:i/>
          <w:color w:val="143F6A" w:themeColor="accent3" w:themeShade="80"/>
          <w:sz w:val="22"/>
        </w:rPr>
        <w:t xml:space="preserve"> to be cautioned and, where appropriate, to be supervised by a juvenile liaison officer, and</w:t>
      </w:r>
    </w:p>
    <w:p w14:paraId="52B14B21"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(c) </w:t>
      </w:r>
      <w:r w:rsidR="00BB531F" w:rsidRPr="000F5769">
        <w:rPr>
          <w:rFonts w:ascii="Arial" w:hAnsi="Arial" w:cs="Arial"/>
          <w:i/>
          <w:color w:val="143F6A" w:themeColor="accent3" w:themeShade="80"/>
          <w:sz w:val="22"/>
        </w:rPr>
        <w:t>Is</w:t>
      </w:r>
      <w:r w:rsidRPr="000F5769">
        <w:rPr>
          <w:rFonts w:ascii="Arial" w:hAnsi="Arial" w:cs="Arial"/>
          <w:i/>
          <w:color w:val="143F6A" w:themeColor="accent3" w:themeShade="80"/>
          <w:sz w:val="22"/>
        </w:rPr>
        <w:t xml:space="preserve"> of or over the age of criminal responsibility and under 18 years of age,</w:t>
      </w:r>
    </w:p>
    <w:p w14:paraId="769C1E75"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but paragraph (b) shall not apply where the Director is satisfied that the failure to agree to being cautioned or supervised is attributable to undue pressure being brought to bear on the child by any person and, in that event, the child shall be deemed to have consented for the purposes of that paragraph.</w:t>
      </w:r>
    </w:p>
    <w:p w14:paraId="5E4956CD" w14:textId="77777777" w:rsidR="000F5769" w:rsidRPr="00994062" w:rsidRDefault="000F5769" w:rsidP="005565EC">
      <w:pPr>
        <w:spacing w:line="276" w:lineRule="auto"/>
        <w:jc w:val="both"/>
        <w:rPr>
          <w:rFonts w:ascii="Arial" w:hAnsi="Arial" w:cs="Arial"/>
          <w:i/>
          <w:color w:val="143F6A" w:themeColor="accent3" w:themeShade="80"/>
          <w:sz w:val="22"/>
          <w:lang w:val="en-IE"/>
        </w:rPr>
      </w:pPr>
      <w:r w:rsidRPr="00994062">
        <w:rPr>
          <w:rFonts w:ascii="Arial" w:hAnsi="Arial" w:cs="Arial"/>
          <w:i/>
          <w:color w:val="143F6A" w:themeColor="accent3" w:themeShade="80"/>
          <w:sz w:val="22"/>
          <w:lang w:val="en-IE"/>
        </w:rPr>
        <w:t>(2) The Director shall be satisfied that the admission of the child to the Programme would be appropriate, in the best interests of the child and not inconsistent with the interests of society and any victim.</w:t>
      </w:r>
    </w:p>
    <w:p w14:paraId="3E93F0AE"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(3) The criminal </w:t>
      </w:r>
      <w:proofErr w:type="spellStart"/>
      <w:r w:rsidRPr="000F5769">
        <w:rPr>
          <w:rFonts w:ascii="Arial" w:hAnsi="Arial" w:cs="Arial"/>
          <w:i/>
          <w:color w:val="143F6A" w:themeColor="accent3" w:themeShade="80"/>
          <w:sz w:val="22"/>
        </w:rPr>
        <w:t>behaviour</w:t>
      </w:r>
      <w:proofErr w:type="spellEnd"/>
      <w:r w:rsidRPr="000F5769">
        <w:rPr>
          <w:rFonts w:ascii="Arial" w:hAnsi="Arial" w:cs="Arial"/>
          <w:i/>
          <w:color w:val="143F6A" w:themeColor="accent3" w:themeShade="80"/>
          <w:sz w:val="22"/>
        </w:rPr>
        <w:t xml:space="preserve"> for which the child has accepted responsibility shall not be </w:t>
      </w:r>
      <w:proofErr w:type="spellStart"/>
      <w:r w:rsidRPr="000F5769">
        <w:rPr>
          <w:rFonts w:ascii="Arial" w:hAnsi="Arial" w:cs="Arial"/>
          <w:i/>
          <w:color w:val="143F6A" w:themeColor="accent3" w:themeShade="80"/>
          <w:sz w:val="22"/>
        </w:rPr>
        <w:t>behaviour</w:t>
      </w:r>
      <w:proofErr w:type="spellEnd"/>
      <w:r w:rsidRPr="000F5769">
        <w:rPr>
          <w:rFonts w:ascii="Arial" w:hAnsi="Arial" w:cs="Arial"/>
          <w:i/>
          <w:color w:val="143F6A" w:themeColor="accent3" w:themeShade="80"/>
          <w:sz w:val="22"/>
        </w:rPr>
        <w:t xml:space="preserve"> in respect of which admission to the </w:t>
      </w:r>
      <w:proofErr w:type="spellStart"/>
      <w:r w:rsidRPr="000F5769">
        <w:rPr>
          <w:rFonts w:ascii="Arial" w:hAnsi="Arial" w:cs="Arial"/>
          <w:i/>
          <w:color w:val="143F6A" w:themeColor="accent3" w:themeShade="80"/>
          <w:sz w:val="22"/>
        </w:rPr>
        <w:t>Programme</w:t>
      </w:r>
      <w:proofErr w:type="spellEnd"/>
      <w:r w:rsidRPr="000F5769">
        <w:rPr>
          <w:rFonts w:ascii="Arial" w:hAnsi="Arial" w:cs="Arial"/>
          <w:i/>
          <w:color w:val="143F6A" w:themeColor="accent3" w:themeShade="80"/>
          <w:sz w:val="22"/>
        </w:rPr>
        <w:t xml:space="preserve"> is excluded under any regulations made pursuant to section </w:t>
      </w:r>
      <w:r w:rsidR="00BB531F" w:rsidRPr="000F5769">
        <w:rPr>
          <w:rFonts w:ascii="Arial" w:hAnsi="Arial" w:cs="Arial"/>
          <w:i/>
          <w:color w:val="143F6A" w:themeColor="accent3" w:themeShade="80"/>
          <w:sz w:val="22"/>
        </w:rPr>
        <w:t>47,</w:t>
      </w:r>
      <w:r w:rsidRPr="000F5769">
        <w:rPr>
          <w:rFonts w:ascii="Arial" w:hAnsi="Arial" w:cs="Arial"/>
          <w:i/>
          <w:color w:val="143F6A" w:themeColor="accent3" w:themeShade="80"/>
          <w:sz w:val="22"/>
        </w:rPr>
        <w:t xml:space="preserve"> unless the Director of Public Prosecutions directs otherwise in a notification to the Director.</w:t>
      </w:r>
    </w:p>
    <w:p w14:paraId="4C8526DD" w14:textId="77777777" w:rsidR="000F5769" w:rsidRPr="000F5769" w:rsidRDefault="000F5769"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 xml:space="preserve">(4) When the admission of a child to the </w:t>
      </w:r>
      <w:proofErr w:type="spellStart"/>
      <w:r w:rsidRPr="000F5769">
        <w:rPr>
          <w:rFonts w:ascii="Arial" w:hAnsi="Arial" w:cs="Arial"/>
          <w:i/>
          <w:color w:val="143F6A" w:themeColor="accent3" w:themeShade="80"/>
          <w:sz w:val="22"/>
        </w:rPr>
        <w:t>Programme</w:t>
      </w:r>
      <w:proofErr w:type="spellEnd"/>
      <w:r w:rsidRPr="000F5769">
        <w:rPr>
          <w:rFonts w:ascii="Arial" w:hAnsi="Arial" w:cs="Arial"/>
          <w:i/>
          <w:color w:val="143F6A" w:themeColor="accent3" w:themeShade="80"/>
          <w:sz w:val="22"/>
        </w:rPr>
        <w:t xml:space="preserve"> is being considered any views expressed by any victim in relation to the child's criminal </w:t>
      </w:r>
      <w:proofErr w:type="spellStart"/>
      <w:r w:rsidRPr="000F5769">
        <w:rPr>
          <w:rFonts w:ascii="Arial" w:hAnsi="Arial" w:cs="Arial"/>
          <w:i/>
          <w:color w:val="143F6A" w:themeColor="accent3" w:themeShade="80"/>
          <w:sz w:val="22"/>
        </w:rPr>
        <w:t>behaviour</w:t>
      </w:r>
      <w:proofErr w:type="spellEnd"/>
      <w:r w:rsidRPr="000F5769">
        <w:rPr>
          <w:rFonts w:ascii="Arial" w:hAnsi="Arial" w:cs="Arial"/>
          <w:i/>
          <w:color w:val="143F6A" w:themeColor="accent3" w:themeShade="80"/>
          <w:sz w:val="22"/>
        </w:rPr>
        <w:t xml:space="preserve"> shall be given due consideration but the consent of the victim shall not be obligatory for such admission.</w:t>
      </w:r>
    </w:p>
    <w:p w14:paraId="2B30DC74" w14:textId="77777777" w:rsidR="000F5769" w:rsidRPr="000F5769" w:rsidRDefault="000F5769" w:rsidP="005565EC">
      <w:pPr>
        <w:spacing w:line="276" w:lineRule="auto"/>
        <w:jc w:val="both"/>
        <w:rPr>
          <w:rFonts w:ascii="Arial" w:hAnsi="Arial" w:cs="Arial"/>
          <w:color w:val="143F6A" w:themeColor="accent3" w:themeShade="80"/>
          <w:sz w:val="22"/>
        </w:rPr>
      </w:pPr>
      <w:r w:rsidRPr="000F5769">
        <w:rPr>
          <w:rFonts w:ascii="Arial" w:hAnsi="Arial" w:cs="Arial"/>
          <w:color w:val="143F6A" w:themeColor="accent3" w:themeShade="80"/>
          <w:sz w:val="22"/>
        </w:rPr>
        <w:t>(5) For the purposes of subsection (1</w:t>
      </w:r>
      <w:r w:rsidR="00BB531F" w:rsidRPr="000F5769">
        <w:rPr>
          <w:rFonts w:ascii="Arial" w:hAnsi="Arial" w:cs="Arial"/>
          <w:color w:val="143F6A" w:themeColor="accent3" w:themeShade="80"/>
          <w:sz w:val="22"/>
        </w:rPr>
        <w:t>) (</w:t>
      </w:r>
      <w:r w:rsidRPr="000F5769">
        <w:rPr>
          <w:rFonts w:ascii="Arial" w:hAnsi="Arial" w:cs="Arial"/>
          <w:color w:val="143F6A" w:themeColor="accent3" w:themeShade="80"/>
          <w:sz w:val="22"/>
        </w:rPr>
        <w:t xml:space="preserve">c), the age for admission to the </w:t>
      </w:r>
      <w:proofErr w:type="spellStart"/>
      <w:r w:rsidRPr="000F5769">
        <w:rPr>
          <w:rFonts w:ascii="Arial" w:hAnsi="Arial" w:cs="Arial"/>
          <w:color w:val="143F6A" w:themeColor="accent3" w:themeShade="80"/>
          <w:sz w:val="22"/>
        </w:rPr>
        <w:t>Programme</w:t>
      </w:r>
      <w:proofErr w:type="spellEnd"/>
      <w:r w:rsidRPr="000F5769">
        <w:rPr>
          <w:rFonts w:ascii="Arial" w:hAnsi="Arial" w:cs="Arial"/>
          <w:color w:val="143F6A" w:themeColor="accent3" w:themeShade="80"/>
          <w:sz w:val="22"/>
        </w:rPr>
        <w:t xml:space="preserve"> shall be the age of the child on the date on which the criminal </w:t>
      </w:r>
      <w:proofErr w:type="spellStart"/>
      <w:r w:rsidRPr="000F5769">
        <w:rPr>
          <w:rFonts w:ascii="Arial" w:hAnsi="Arial" w:cs="Arial"/>
          <w:color w:val="143F6A" w:themeColor="accent3" w:themeShade="80"/>
          <w:sz w:val="22"/>
        </w:rPr>
        <w:t>behaviour</w:t>
      </w:r>
      <w:proofErr w:type="spellEnd"/>
      <w:r w:rsidRPr="000F5769">
        <w:rPr>
          <w:rFonts w:ascii="Arial" w:hAnsi="Arial" w:cs="Arial"/>
          <w:color w:val="143F6A" w:themeColor="accent3" w:themeShade="80"/>
          <w:sz w:val="22"/>
        </w:rPr>
        <w:t xml:space="preserve"> took place.</w:t>
      </w:r>
    </w:p>
    <w:p w14:paraId="0C8624C3" w14:textId="77777777" w:rsidR="00481AAD" w:rsidRPr="00DB74AD" w:rsidRDefault="000F5769" w:rsidP="001253B3">
      <w:pPr>
        <w:pStyle w:val="Heading2"/>
        <w:spacing w:line="276" w:lineRule="auto"/>
        <w:jc w:val="both"/>
        <w:rPr>
          <w:rFonts w:cstheme="majorHAnsi"/>
          <w:color w:val="143F6A" w:themeColor="accent3" w:themeShade="80"/>
        </w:rPr>
      </w:pPr>
      <w:r w:rsidRPr="00DB74AD">
        <w:rPr>
          <w:rFonts w:cstheme="majorHAnsi"/>
          <w:color w:val="143F6A" w:themeColor="accent3" w:themeShade="80"/>
        </w:rPr>
        <w:t xml:space="preserve">Decision to admit to </w:t>
      </w:r>
      <w:proofErr w:type="spellStart"/>
      <w:r w:rsidRPr="00DB74AD">
        <w:rPr>
          <w:rFonts w:cstheme="majorHAnsi"/>
          <w:color w:val="143F6A" w:themeColor="accent3" w:themeShade="80"/>
        </w:rPr>
        <w:t>Progra</w:t>
      </w:r>
      <w:r w:rsidR="00481AAD" w:rsidRPr="00DB74AD">
        <w:rPr>
          <w:rFonts w:cstheme="majorHAnsi"/>
          <w:color w:val="143F6A" w:themeColor="accent3" w:themeShade="80"/>
        </w:rPr>
        <w:t>mme</w:t>
      </w:r>
      <w:proofErr w:type="spellEnd"/>
      <w:r w:rsidRPr="00DB74AD">
        <w:rPr>
          <w:rFonts w:cstheme="majorHAnsi"/>
          <w:color w:val="143F6A" w:themeColor="accent3" w:themeShade="80"/>
        </w:rPr>
        <w:t xml:space="preserve"> (Section 24 Children Act, 2001)</w:t>
      </w:r>
    </w:p>
    <w:p w14:paraId="113CFF6B" w14:textId="77777777" w:rsidR="000F5769" w:rsidRPr="008E5BC9" w:rsidRDefault="000F5769" w:rsidP="001253B3">
      <w:pPr>
        <w:spacing w:line="276" w:lineRule="auto"/>
        <w:jc w:val="both"/>
        <w:rPr>
          <w:i/>
          <w:color w:val="143F6A" w:themeColor="accent3" w:themeShade="80"/>
          <w:sz w:val="22"/>
          <w:szCs w:val="22"/>
        </w:rPr>
      </w:pPr>
      <w:r w:rsidRPr="008E5BC9">
        <w:rPr>
          <w:i/>
          <w:color w:val="143F6A" w:themeColor="accent3" w:themeShade="80"/>
          <w:sz w:val="22"/>
          <w:szCs w:val="22"/>
        </w:rPr>
        <w:t xml:space="preserve">(1) It shall be a function of the Director to decide whether to admit a child to the </w:t>
      </w:r>
      <w:proofErr w:type="spellStart"/>
      <w:r w:rsidRPr="008E5BC9">
        <w:rPr>
          <w:i/>
          <w:color w:val="143F6A" w:themeColor="accent3" w:themeShade="80"/>
          <w:sz w:val="22"/>
          <w:szCs w:val="22"/>
        </w:rPr>
        <w:t>Programme</w:t>
      </w:r>
      <w:proofErr w:type="spellEnd"/>
      <w:r w:rsidRPr="008E5BC9">
        <w:rPr>
          <w:i/>
          <w:color w:val="143F6A" w:themeColor="accent3" w:themeShade="80"/>
          <w:sz w:val="22"/>
          <w:szCs w:val="22"/>
        </w:rPr>
        <w:t xml:space="preserve"> and the category of caution to be administered to any child so admitted</w:t>
      </w:r>
    </w:p>
    <w:p w14:paraId="6C1F76A6" w14:textId="77777777" w:rsidR="000F5769" w:rsidRPr="00267890" w:rsidRDefault="000F5769" w:rsidP="001253B3">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 xml:space="preserve">(2) Where the Director decides that a child should be admitted to the </w:t>
      </w:r>
      <w:proofErr w:type="spellStart"/>
      <w:r w:rsidRPr="00267890">
        <w:rPr>
          <w:rFonts w:ascii="Arial" w:hAnsi="Arial" w:cs="Arial"/>
          <w:i/>
          <w:color w:val="143F6A" w:themeColor="accent3" w:themeShade="80"/>
          <w:sz w:val="22"/>
          <w:szCs w:val="22"/>
        </w:rPr>
        <w:t>Programme</w:t>
      </w:r>
      <w:proofErr w:type="spellEnd"/>
      <w:r w:rsidRPr="00267890">
        <w:rPr>
          <w:rFonts w:ascii="Arial" w:hAnsi="Arial" w:cs="Arial"/>
          <w:i/>
          <w:color w:val="143F6A" w:themeColor="accent3" w:themeShade="80"/>
          <w:sz w:val="22"/>
          <w:szCs w:val="22"/>
        </w:rPr>
        <w:t xml:space="preserve">, he or she shall direct a juvenile liaison officer to give notice in writing to the parents or guardian of the child specifying the criminal </w:t>
      </w:r>
      <w:proofErr w:type="spellStart"/>
      <w:r w:rsidRPr="00267890">
        <w:rPr>
          <w:rFonts w:ascii="Arial" w:hAnsi="Arial" w:cs="Arial"/>
          <w:i/>
          <w:color w:val="143F6A" w:themeColor="accent3" w:themeShade="80"/>
          <w:sz w:val="22"/>
          <w:szCs w:val="22"/>
        </w:rPr>
        <w:t>behaviour</w:t>
      </w:r>
      <w:proofErr w:type="spellEnd"/>
      <w:r w:rsidRPr="00267890">
        <w:rPr>
          <w:rFonts w:ascii="Arial" w:hAnsi="Arial" w:cs="Arial"/>
          <w:i/>
          <w:color w:val="143F6A" w:themeColor="accent3" w:themeShade="80"/>
          <w:sz w:val="22"/>
          <w:szCs w:val="22"/>
        </w:rPr>
        <w:t xml:space="preserve"> in respect of which a caution is to be administered, whether the caution is to be formal or informal and the time and place where it is to be administered and stating that the parents or guardian are obliged to attend its administration.</w:t>
      </w:r>
    </w:p>
    <w:p w14:paraId="0E17A2C9" w14:textId="77777777" w:rsidR="000F5769" w:rsidRPr="00DB74AD" w:rsidRDefault="00692E28" w:rsidP="005565EC">
      <w:pPr>
        <w:pStyle w:val="Heading2"/>
        <w:spacing w:line="276" w:lineRule="auto"/>
        <w:jc w:val="both"/>
        <w:rPr>
          <w:rFonts w:cstheme="majorHAnsi"/>
          <w:color w:val="143F6A" w:themeColor="accent3" w:themeShade="80"/>
        </w:rPr>
      </w:pPr>
      <w:r w:rsidRPr="00DB74AD">
        <w:rPr>
          <w:rFonts w:cstheme="majorHAnsi"/>
          <w:color w:val="143F6A" w:themeColor="accent3" w:themeShade="80"/>
        </w:rPr>
        <w:lastRenderedPageBreak/>
        <w:t>Caution</w:t>
      </w:r>
      <w:r w:rsidR="000F5769" w:rsidRPr="00DB74AD">
        <w:rPr>
          <w:rFonts w:cstheme="majorHAnsi"/>
          <w:color w:val="143F6A" w:themeColor="accent3" w:themeShade="80"/>
        </w:rPr>
        <w:t>s (Section 25 Children Act, 2001)</w:t>
      </w:r>
    </w:p>
    <w:p w14:paraId="3BCCC2D3"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1) A caution shall be administered to every child admitted to the </w:t>
      </w:r>
      <w:proofErr w:type="spellStart"/>
      <w:r w:rsidRPr="000F5769">
        <w:rPr>
          <w:i/>
          <w:color w:val="143F6A" w:themeColor="accent3" w:themeShade="80"/>
          <w:sz w:val="22"/>
        </w:rPr>
        <w:t>Programme</w:t>
      </w:r>
      <w:proofErr w:type="spellEnd"/>
      <w:r w:rsidRPr="000F5769">
        <w:rPr>
          <w:i/>
          <w:color w:val="143F6A" w:themeColor="accent3" w:themeShade="80"/>
          <w:sz w:val="22"/>
        </w:rPr>
        <w:t>.</w:t>
      </w:r>
    </w:p>
    <w:p w14:paraId="395AEF45"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(2) A formal caution shall be administered in a Garda Síochána station or, in exceptional circumstances, elsewhere by—</w:t>
      </w:r>
    </w:p>
    <w:p w14:paraId="709A0301"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 </w:t>
      </w:r>
      <w:r w:rsidR="00BB531F" w:rsidRPr="000F5769">
        <w:rPr>
          <w:i/>
          <w:color w:val="143F6A" w:themeColor="accent3" w:themeShade="80"/>
          <w:sz w:val="22"/>
        </w:rPr>
        <w:t>A</w:t>
      </w:r>
      <w:r w:rsidRPr="000F5769">
        <w:rPr>
          <w:i/>
          <w:color w:val="143F6A" w:themeColor="accent3" w:themeShade="80"/>
          <w:sz w:val="22"/>
        </w:rPr>
        <w:t xml:space="preserve"> member of the Garda Síochána not below the rank of inspector, or</w:t>
      </w:r>
    </w:p>
    <w:p w14:paraId="5F722E81"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(b) </w:t>
      </w:r>
      <w:r w:rsidR="00BB531F" w:rsidRPr="000F5769">
        <w:rPr>
          <w:i/>
          <w:color w:val="143F6A" w:themeColor="accent3" w:themeShade="80"/>
          <w:sz w:val="22"/>
        </w:rPr>
        <w:t>A</w:t>
      </w:r>
      <w:r w:rsidRPr="000F5769">
        <w:rPr>
          <w:i/>
          <w:color w:val="143F6A" w:themeColor="accent3" w:themeShade="80"/>
          <w:sz w:val="22"/>
        </w:rPr>
        <w:t xml:space="preserve"> juvenile liaison officer who has been trained in mediation skills,</w:t>
      </w:r>
    </w:p>
    <w:p w14:paraId="3A6EEF7E"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in the presence of the parents or guardian and, if the caution has been administered by such a member of the Garda Síochána, a juvenile liaison officer.</w:t>
      </w:r>
    </w:p>
    <w:p w14:paraId="4CE68C70"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(3) An informal caution shall be administered by a juvenile liaison officer in a Garda Síochána station, in the child's normal place of residence or in exceptional circumstances elsewhere, in the presence of the parents of guardian of the child.</w:t>
      </w:r>
    </w:p>
    <w:p w14:paraId="43A69275"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(4) In this section—</w:t>
      </w:r>
    </w:p>
    <w:p w14:paraId="684D7050"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w:t>
      </w:r>
      <w:r w:rsidR="00BB531F" w:rsidRPr="000F5769">
        <w:rPr>
          <w:i/>
          <w:color w:val="143F6A" w:themeColor="accent3" w:themeShade="80"/>
          <w:sz w:val="22"/>
        </w:rPr>
        <w:t>Formal</w:t>
      </w:r>
      <w:r w:rsidRPr="000F5769">
        <w:rPr>
          <w:i/>
          <w:color w:val="143F6A" w:themeColor="accent3" w:themeShade="80"/>
          <w:sz w:val="22"/>
        </w:rPr>
        <w:t xml:space="preserve"> caution” means a caution to be administered to a child where—</w:t>
      </w:r>
    </w:p>
    <w:p w14:paraId="7DDA96C8"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 </w:t>
      </w:r>
      <w:r w:rsidR="00BB531F" w:rsidRPr="000F5769">
        <w:rPr>
          <w:i/>
          <w:color w:val="143F6A" w:themeColor="accent3" w:themeShade="80"/>
          <w:sz w:val="22"/>
        </w:rPr>
        <w:t>No</w:t>
      </w:r>
      <w:r w:rsidRPr="000F5769">
        <w:rPr>
          <w:i/>
          <w:color w:val="143F6A" w:themeColor="accent3" w:themeShade="80"/>
          <w:sz w:val="22"/>
        </w:rPr>
        <w:t xml:space="preserve"> previous caution has been administered, or</w:t>
      </w:r>
    </w:p>
    <w:p w14:paraId="45D7822C"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(b) </w:t>
      </w:r>
      <w:r w:rsidR="00BB531F" w:rsidRPr="000F5769">
        <w:rPr>
          <w:i/>
          <w:color w:val="143F6A" w:themeColor="accent3" w:themeShade="80"/>
          <w:sz w:val="22"/>
        </w:rPr>
        <w:t>One</w:t>
      </w:r>
      <w:r w:rsidRPr="000F5769">
        <w:rPr>
          <w:i/>
          <w:color w:val="143F6A" w:themeColor="accent3" w:themeShade="80"/>
          <w:sz w:val="22"/>
        </w:rPr>
        <w:t xml:space="preserve"> or more than one informal or formal caution has been previously administered,</w:t>
      </w:r>
    </w:p>
    <w:p w14:paraId="77A9B436" w14:textId="77777777" w:rsidR="000F5769" w:rsidRPr="005C7B54"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and the Director considers that the child's criminal </w:t>
      </w:r>
      <w:proofErr w:type="spellStart"/>
      <w:r w:rsidRPr="000F5769">
        <w:rPr>
          <w:i/>
          <w:color w:val="143F6A" w:themeColor="accent3" w:themeShade="80"/>
          <w:sz w:val="22"/>
        </w:rPr>
        <w:t>behaviour</w:t>
      </w:r>
      <w:proofErr w:type="spellEnd"/>
      <w:r w:rsidRPr="000F5769">
        <w:rPr>
          <w:i/>
          <w:color w:val="143F6A" w:themeColor="accent3" w:themeShade="80"/>
          <w:sz w:val="22"/>
        </w:rPr>
        <w:t xml:space="preserve"> was of such a nature that it could not be adequately dealt with by way of informal caution;</w:t>
      </w:r>
    </w:p>
    <w:p w14:paraId="447380D7"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w:t>
      </w:r>
      <w:r w:rsidR="00BB531F" w:rsidRPr="000F5769">
        <w:rPr>
          <w:i/>
          <w:color w:val="143F6A" w:themeColor="accent3" w:themeShade="80"/>
          <w:sz w:val="22"/>
        </w:rPr>
        <w:t>Informal</w:t>
      </w:r>
      <w:r w:rsidRPr="000F5769">
        <w:rPr>
          <w:i/>
          <w:color w:val="143F6A" w:themeColor="accent3" w:themeShade="80"/>
          <w:sz w:val="22"/>
        </w:rPr>
        <w:t xml:space="preserve"> caution” means a caution to be administered to a child where—</w:t>
      </w:r>
    </w:p>
    <w:p w14:paraId="1E229073"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 </w:t>
      </w:r>
      <w:r w:rsidR="00BB531F" w:rsidRPr="000F5769">
        <w:rPr>
          <w:i/>
          <w:color w:val="143F6A" w:themeColor="accent3" w:themeShade="80"/>
          <w:sz w:val="22"/>
        </w:rPr>
        <w:t>No</w:t>
      </w:r>
      <w:r w:rsidRPr="000F5769">
        <w:rPr>
          <w:i/>
          <w:color w:val="143F6A" w:themeColor="accent3" w:themeShade="80"/>
          <w:sz w:val="22"/>
        </w:rPr>
        <w:t xml:space="preserve"> previous caution has been administered, or</w:t>
      </w:r>
    </w:p>
    <w:p w14:paraId="2F0C452C"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(b) </w:t>
      </w:r>
      <w:r w:rsidR="00BB531F" w:rsidRPr="000F5769">
        <w:rPr>
          <w:i/>
          <w:color w:val="143F6A" w:themeColor="accent3" w:themeShade="80"/>
          <w:sz w:val="22"/>
        </w:rPr>
        <w:t>One</w:t>
      </w:r>
      <w:r w:rsidRPr="000F5769">
        <w:rPr>
          <w:i/>
          <w:color w:val="143F6A" w:themeColor="accent3" w:themeShade="80"/>
          <w:sz w:val="22"/>
        </w:rPr>
        <w:t xml:space="preserve"> or more than one informal caution has been previously administered,</w:t>
      </w:r>
    </w:p>
    <w:p w14:paraId="04C68813" w14:textId="77777777" w:rsid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and the Director considers that the child's criminal </w:t>
      </w:r>
      <w:proofErr w:type="spellStart"/>
      <w:r w:rsidRPr="000F5769">
        <w:rPr>
          <w:i/>
          <w:color w:val="143F6A" w:themeColor="accent3" w:themeShade="80"/>
          <w:sz w:val="22"/>
        </w:rPr>
        <w:t>behaviour</w:t>
      </w:r>
      <w:proofErr w:type="spellEnd"/>
      <w:r w:rsidRPr="000F5769">
        <w:rPr>
          <w:i/>
          <w:color w:val="143F6A" w:themeColor="accent3" w:themeShade="80"/>
          <w:sz w:val="22"/>
        </w:rPr>
        <w:t xml:space="preserve"> was not sufficiently serious to warrant a formal caution.</w:t>
      </w:r>
      <w:bookmarkStart w:id="2" w:name="s25_p11"/>
      <w:bookmarkEnd w:id="2"/>
    </w:p>
    <w:p w14:paraId="4F5EE145" w14:textId="77777777" w:rsidR="001253B3" w:rsidRDefault="00481AAD" w:rsidP="005565EC">
      <w:pPr>
        <w:pStyle w:val="Heading2"/>
        <w:spacing w:line="276" w:lineRule="auto"/>
        <w:jc w:val="both"/>
      </w:pPr>
      <w:r w:rsidRPr="00481AAD">
        <w:t xml:space="preserve"> </w:t>
      </w:r>
    </w:p>
    <w:p w14:paraId="05F4FFE4" w14:textId="77777777" w:rsidR="001253B3" w:rsidRDefault="001253B3" w:rsidP="001253B3">
      <w:pPr>
        <w:pStyle w:val="Heading2"/>
        <w:spacing w:line="276" w:lineRule="auto"/>
      </w:pPr>
    </w:p>
    <w:p w14:paraId="23098FEB" w14:textId="77777777" w:rsidR="001253B3" w:rsidRDefault="001253B3" w:rsidP="001253B3"/>
    <w:p w14:paraId="40E2E5CA" w14:textId="77777777" w:rsidR="005565EC" w:rsidRPr="001253B3" w:rsidRDefault="005565EC" w:rsidP="001253B3"/>
    <w:p w14:paraId="5B9651CB" w14:textId="77777777" w:rsidR="00481AAD" w:rsidRPr="00DB74AD" w:rsidRDefault="00481AAD" w:rsidP="001253B3">
      <w:pPr>
        <w:pStyle w:val="Heading2"/>
        <w:spacing w:line="276" w:lineRule="auto"/>
        <w:rPr>
          <w:color w:val="143F6A" w:themeColor="accent3" w:themeShade="80"/>
          <w:szCs w:val="24"/>
        </w:rPr>
      </w:pPr>
      <w:r w:rsidRPr="00DB74AD">
        <w:rPr>
          <w:color w:val="143F6A" w:themeColor="accent3" w:themeShade="80"/>
          <w:szCs w:val="24"/>
        </w:rPr>
        <w:lastRenderedPageBreak/>
        <w:t>Restorative Caution (</w:t>
      </w:r>
      <w:r w:rsidR="000F5769" w:rsidRPr="00DB74AD">
        <w:rPr>
          <w:color w:val="143F6A" w:themeColor="accent3" w:themeShade="80"/>
          <w:szCs w:val="24"/>
        </w:rPr>
        <w:t>Section 26 Children Act, 2001</w:t>
      </w:r>
      <w:r w:rsidRPr="00DB74AD">
        <w:rPr>
          <w:color w:val="143F6A" w:themeColor="accent3" w:themeShade="80"/>
          <w:szCs w:val="24"/>
        </w:rPr>
        <w:t>)</w:t>
      </w:r>
      <w:r w:rsidR="00BB531F" w:rsidRPr="00DB74AD">
        <w:rPr>
          <w:color w:val="143F6A" w:themeColor="accent3" w:themeShade="80"/>
          <w:szCs w:val="24"/>
        </w:rPr>
        <w:t xml:space="preserve"> </w:t>
      </w:r>
    </w:p>
    <w:p w14:paraId="30CCC9AA" w14:textId="77777777" w:rsidR="000F5769" w:rsidRPr="000F5769" w:rsidRDefault="000F5769" w:rsidP="001253B3">
      <w:pPr>
        <w:spacing w:line="276" w:lineRule="auto"/>
        <w:rPr>
          <w:rFonts w:ascii="Arial" w:hAnsi="Arial" w:cs="Arial"/>
          <w:b/>
          <w:i/>
          <w:color w:val="143F6A" w:themeColor="accent3" w:themeShade="80"/>
          <w:sz w:val="24"/>
        </w:rPr>
      </w:pPr>
      <w:r w:rsidRPr="000F5769">
        <w:rPr>
          <w:i/>
          <w:color w:val="143F6A" w:themeColor="accent3" w:themeShade="80"/>
          <w:sz w:val="22"/>
        </w:rPr>
        <w:t xml:space="preserve">The Director may invite any victim whose views in relation to the child's criminal </w:t>
      </w:r>
      <w:proofErr w:type="spellStart"/>
      <w:r w:rsidRPr="000F5769">
        <w:rPr>
          <w:i/>
          <w:color w:val="143F6A" w:themeColor="accent3" w:themeShade="80"/>
          <w:sz w:val="22"/>
        </w:rPr>
        <w:t>behaviour</w:t>
      </w:r>
      <w:proofErr w:type="spellEnd"/>
      <w:r w:rsidRPr="000F5769">
        <w:rPr>
          <w:i/>
          <w:color w:val="143F6A" w:themeColor="accent3" w:themeShade="80"/>
          <w:sz w:val="22"/>
        </w:rPr>
        <w:t xml:space="preserve"> have been considered pursuant to section 23 (4) to be present at the adm</w:t>
      </w:r>
      <w:r>
        <w:rPr>
          <w:i/>
          <w:color w:val="143F6A" w:themeColor="accent3" w:themeShade="80"/>
          <w:sz w:val="22"/>
        </w:rPr>
        <w:t xml:space="preserve">inistration of a formal caution. </w:t>
      </w:r>
    </w:p>
    <w:p w14:paraId="3B614E55"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(2) Where any victim is so present, there shall be a discussion among those present about </w:t>
      </w:r>
      <w:r>
        <w:rPr>
          <w:i/>
          <w:color w:val="143F6A" w:themeColor="accent3" w:themeShade="80"/>
          <w:sz w:val="22"/>
        </w:rPr>
        <w:t xml:space="preserve">the child's criminal </w:t>
      </w:r>
      <w:proofErr w:type="spellStart"/>
      <w:r>
        <w:rPr>
          <w:i/>
          <w:color w:val="143F6A" w:themeColor="accent3" w:themeShade="80"/>
          <w:sz w:val="22"/>
        </w:rPr>
        <w:t>behaviour</w:t>
      </w:r>
      <w:proofErr w:type="spellEnd"/>
      <w:r>
        <w:rPr>
          <w:i/>
          <w:color w:val="143F6A" w:themeColor="accent3" w:themeShade="80"/>
          <w:sz w:val="22"/>
        </w:rPr>
        <w:t>.</w:t>
      </w:r>
    </w:p>
    <w:p w14:paraId="1F06E8F9"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(3) The member of the Garda Síochána administering the forma</w:t>
      </w:r>
      <w:r>
        <w:rPr>
          <w:i/>
          <w:color w:val="143F6A" w:themeColor="accent3" w:themeShade="80"/>
          <w:sz w:val="22"/>
        </w:rPr>
        <w:t>l caution may invite the child—</w:t>
      </w:r>
    </w:p>
    <w:p w14:paraId="672466FB"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(a) </w:t>
      </w:r>
      <w:r w:rsidR="00BB531F" w:rsidRPr="000F5769">
        <w:rPr>
          <w:i/>
          <w:color w:val="143F6A" w:themeColor="accent3" w:themeShade="80"/>
          <w:sz w:val="22"/>
        </w:rPr>
        <w:t>To</w:t>
      </w:r>
      <w:r w:rsidRPr="000F5769">
        <w:rPr>
          <w:i/>
          <w:color w:val="143F6A" w:themeColor="accent3" w:themeShade="80"/>
          <w:sz w:val="22"/>
        </w:rPr>
        <w:t xml:space="preserve"> </w:t>
      </w:r>
      <w:proofErr w:type="spellStart"/>
      <w:r w:rsidRPr="000F5769">
        <w:rPr>
          <w:i/>
          <w:color w:val="143F6A" w:themeColor="accent3" w:themeShade="80"/>
          <w:sz w:val="22"/>
        </w:rPr>
        <w:t>apologise</w:t>
      </w:r>
      <w:proofErr w:type="spellEnd"/>
      <w:r w:rsidRPr="000F5769">
        <w:rPr>
          <w:i/>
          <w:color w:val="143F6A" w:themeColor="accent3" w:themeShade="80"/>
          <w:sz w:val="22"/>
        </w:rPr>
        <w:t>, whether orally or in writ</w:t>
      </w:r>
      <w:r>
        <w:rPr>
          <w:i/>
          <w:color w:val="143F6A" w:themeColor="accent3" w:themeShade="80"/>
          <w:sz w:val="22"/>
        </w:rPr>
        <w:t>ing or both, to the victim, and</w:t>
      </w:r>
    </w:p>
    <w:p w14:paraId="7A8F92CE" w14:textId="77777777" w:rsidR="000F5769" w:rsidRPr="000F5769" w:rsidRDefault="000F5769" w:rsidP="005565EC">
      <w:pPr>
        <w:spacing w:line="276" w:lineRule="auto"/>
        <w:jc w:val="both"/>
        <w:rPr>
          <w:i/>
          <w:color w:val="143F6A" w:themeColor="accent3" w:themeShade="80"/>
          <w:sz w:val="22"/>
        </w:rPr>
      </w:pPr>
      <w:r w:rsidRPr="000F5769">
        <w:rPr>
          <w:i/>
          <w:color w:val="143F6A" w:themeColor="accent3" w:themeShade="80"/>
          <w:sz w:val="22"/>
        </w:rPr>
        <w:t xml:space="preserve">(b) </w:t>
      </w:r>
      <w:r w:rsidR="00BB531F" w:rsidRPr="000F5769">
        <w:rPr>
          <w:i/>
          <w:color w:val="143F6A" w:themeColor="accent3" w:themeShade="80"/>
          <w:sz w:val="22"/>
        </w:rPr>
        <w:t>Where</w:t>
      </w:r>
      <w:r w:rsidRPr="000F5769">
        <w:rPr>
          <w:i/>
          <w:color w:val="143F6A" w:themeColor="accent3" w:themeShade="80"/>
          <w:sz w:val="22"/>
        </w:rPr>
        <w:t xml:space="preserve"> appropriate, to make financial or other reparation to him or her.</w:t>
      </w:r>
    </w:p>
    <w:p w14:paraId="70FFF10E" w14:textId="77777777" w:rsidR="00CB6496" w:rsidRPr="00A42815" w:rsidRDefault="00267890" w:rsidP="005565EC">
      <w:pPr>
        <w:pStyle w:val="Heading2"/>
        <w:tabs>
          <w:tab w:val="left" w:pos="7304"/>
        </w:tabs>
        <w:spacing w:line="276" w:lineRule="auto"/>
        <w:jc w:val="both"/>
        <w:rPr>
          <w:rFonts w:ascii="Arial" w:hAnsi="Arial" w:cs="Arial"/>
          <w:color w:val="143F6A" w:themeColor="accent3" w:themeShade="80"/>
          <w:sz w:val="24"/>
          <w:szCs w:val="24"/>
        </w:rPr>
      </w:pPr>
      <w:r w:rsidRPr="00DB74AD">
        <w:rPr>
          <w:rFonts w:ascii="Arial" w:hAnsi="Arial" w:cs="Arial"/>
          <w:color w:val="143F6A" w:themeColor="accent3" w:themeShade="80"/>
          <w:szCs w:val="24"/>
        </w:rPr>
        <w:t>Conference (</w:t>
      </w:r>
      <w:r w:rsidR="00991B03" w:rsidRPr="00DB74AD">
        <w:rPr>
          <w:rFonts w:ascii="Arial" w:hAnsi="Arial" w:cs="Arial"/>
          <w:color w:val="143F6A" w:themeColor="accent3" w:themeShade="80"/>
          <w:szCs w:val="24"/>
        </w:rPr>
        <w:t xml:space="preserve">Section </w:t>
      </w:r>
      <w:r w:rsidR="00D84905" w:rsidRPr="00DB74AD">
        <w:rPr>
          <w:rFonts w:ascii="Arial" w:hAnsi="Arial" w:cs="Arial"/>
          <w:color w:val="143F6A" w:themeColor="accent3" w:themeShade="80"/>
          <w:szCs w:val="24"/>
        </w:rPr>
        <w:t>29</w:t>
      </w:r>
      <w:r w:rsidRPr="00DB74AD">
        <w:rPr>
          <w:rFonts w:ascii="Arial" w:hAnsi="Arial" w:cs="Arial"/>
          <w:color w:val="143F6A" w:themeColor="accent3" w:themeShade="80"/>
          <w:szCs w:val="24"/>
        </w:rPr>
        <w:t xml:space="preserve"> Children Act, 2001)</w:t>
      </w:r>
      <w:r w:rsidR="00ED5A08" w:rsidRPr="00A42815">
        <w:rPr>
          <w:rFonts w:ascii="Arial" w:hAnsi="Arial" w:cs="Arial"/>
          <w:color w:val="143F6A" w:themeColor="accent3" w:themeShade="80"/>
          <w:sz w:val="24"/>
          <w:szCs w:val="24"/>
        </w:rPr>
        <w:tab/>
      </w:r>
    </w:p>
    <w:p w14:paraId="25CF889E" w14:textId="77777777" w:rsidR="00ED5A08" w:rsidRPr="00A42815" w:rsidRDefault="00991B03" w:rsidP="005565EC">
      <w:pPr>
        <w:spacing w:line="276" w:lineRule="auto"/>
        <w:jc w:val="both"/>
        <w:rPr>
          <w:rFonts w:ascii="Arial" w:hAnsi="Arial" w:cs="Arial"/>
          <w:color w:val="143F6A" w:themeColor="accent3" w:themeShade="80"/>
          <w:sz w:val="22"/>
          <w:szCs w:val="22"/>
        </w:rPr>
      </w:pPr>
      <w:r w:rsidRPr="00A42815">
        <w:rPr>
          <w:rFonts w:ascii="Arial" w:hAnsi="Arial" w:cs="Arial"/>
          <w:color w:val="143F6A" w:themeColor="accent3" w:themeShade="80"/>
          <w:sz w:val="22"/>
          <w:szCs w:val="22"/>
        </w:rPr>
        <w:t xml:space="preserve">A Section </w:t>
      </w:r>
      <w:r w:rsidR="00ED5A08" w:rsidRPr="00A42815">
        <w:rPr>
          <w:rFonts w:ascii="Arial" w:hAnsi="Arial" w:cs="Arial"/>
          <w:color w:val="143F6A" w:themeColor="accent3" w:themeShade="80"/>
          <w:sz w:val="22"/>
          <w:szCs w:val="22"/>
        </w:rPr>
        <w:t>29 Conference is defined in S</w:t>
      </w:r>
      <w:r w:rsidRPr="00A42815">
        <w:rPr>
          <w:rFonts w:ascii="Arial" w:hAnsi="Arial" w:cs="Arial"/>
          <w:color w:val="143F6A" w:themeColor="accent3" w:themeShade="80"/>
          <w:sz w:val="22"/>
          <w:szCs w:val="22"/>
        </w:rPr>
        <w:t>ection</w:t>
      </w:r>
      <w:r w:rsidR="00A10E59" w:rsidRPr="00A42815">
        <w:rPr>
          <w:rFonts w:ascii="Arial" w:hAnsi="Arial" w:cs="Arial"/>
          <w:color w:val="143F6A" w:themeColor="accent3" w:themeShade="80"/>
          <w:sz w:val="22"/>
          <w:szCs w:val="22"/>
        </w:rPr>
        <w:t xml:space="preserve"> </w:t>
      </w:r>
      <w:r w:rsidR="00ED5A08" w:rsidRPr="00A42815">
        <w:rPr>
          <w:rFonts w:ascii="Arial" w:hAnsi="Arial" w:cs="Arial"/>
          <w:color w:val="143F6A" w:themeColor="accent3" w:themeShade="80"/>
          <w:sz w:val="22"/>
          <w:szCs w:val="22"/>
        </w:rPr>
        <w:t>29 in Part 4 of the Children Act, 2001:</w:t>
      </w:r>
    </w:p>
    <w:p w14:paraId="25B8E9D8" w14:textId="77777777" w:rsidR="00D84905" w:rsidRPr="00A42815" w:rsidRDefault="00ED5A08"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w:t>
      </w:r>
      <w:r w:rsidR="00D84905" w:rsidRPr="00A42815">
        <w:rPr>
          <w:rFonts w:ascii="Arial" w:hAnsi="Arial" w:cs="Arial"/>
          <w:i/>
          <w:color w:val="143F6A" w:themeColor="accent3" w:themeShade="80"/>
          <w:sz w:val="22"/>
          <w:szCs w:val="22"/>
        </w:rPr>
        <w:t>A “conference”, in relation to a child, means a meeting held pursuant to this Part of persons concerned with the child's welfare, and such a conference shall have the following functions:</w:t>
      </w:r>
    </w:p>
    <w:p w14:paraId="41EFD225" w14:textId="77777777" w:rsidR="00D84905" w:rsidRPr="00A42815" w:rsidRDefault="00D84905"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 xml:space="preserve">(a) </w:t>
      </w:r>
      <w:r w:rsidR="00BB531F" w:rsidRPr="00A42815">
        <w:rPr>
          <w:rFonts w:ascii="Arial" w:hAnsi="Arial" w:cs="Arial"/>
          <w:i/>
          <w:color w:val="143F6A" w:themeColor="accent3" w:themeShade="80"/>
          <w:sz w:val="22"/>
          <w:szCs w:val="22"/>
        </w:rPr>
        <w:t>To</w:t>
      </w:r>
      <w:r w:rsidRPr="00A42815">
        <w:rPr>
          <w:rFonts w:ascii="Arial" w:hAnsi="Arial" w:cs="Arial"/>
          <w:i/>
          <w:color w:val="143F6A" w:themeColor="accent3" w:themeShade="80"/>
          <w:sz w:val="22"/>
          <w:szCs w:val="22"/>
        </w:rPr>
        <w:t xml:space="preserve"> bring together the child in respect of whom the conference is being held, his or her parents or guardian, such other family members, relatives and other persons as appropriate and the facilitator with a view to—</w:t>
      </w:r>
    </w:p>
    <w:p w14:paraId="285DA4A4" w14:textId="77777777" w:rsidR="00D84905" w:rsidRPr="00A42815" w:rsidRDefault="00D84905"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w:t>
      </w:r>
      <w:proofErr w:type="spellStart"/>
      <w:r w:rsidRPr="00A42815">
        <w:rPr>
          <w:rFonts w:ascii="Arial" w:hAnsi="Arial" w:cs="Arial"/>
          <w:i/>
          <w:color w:val="143F6A" w:themeColor="accent3" w:themeShade="80"/>
          <w:sz w:val="22"/>
          <w:szCs w:val="22"/>
        </w:rPr>
        <w:t>i</w:t>
      </w:r>
      <w:proofErr w:type="spellEnd"/>
      <w:r w:rsidRPr="00A42815">
        <w:rPr>
          <w:rFonts w:ascii="Arial" w:hAnsi="Arial" w:cs="Arial"/>
          <w:i/>
          <w:color w:val="143F6A" w:themeColor="accent3" w:themeShade="80"/>
          <w:sz w:val="22"/>
          <w:szCs w:val="22"/>
        </w:rPr>
        <w:t xml:space="preserve">) establishing why the child became involved in the </w:t>
      </w:r>
      <w:proofErr w:type="spellStart"/>
      <w:r w:rsidRPr="00A42815">
        <w:rPr>
          <w:rFonts w:ascii="Arial" w:hAnsi="Arial" w:cs="Arial"/>
          <w:i/>
          <w:color w:val="143F6A" w:themeColor="accent3" w:themeShade="80"/>
          <w:sz w:val="22"/>
          <w:szCs w:val="22"/>
        </w:rPr>
        <w:t>behaviour</w:t>
      </w:r>
      <w:proofErr w:type="spellEnd"/>
      <w:r w:rsidRPr="00A42815">
        <w:rPr>
          <w:rFonts w:ascii="Arial" w:hAnsi="Arial" w:cs="Arial"/>
          <w:i/>
          <w:color w:val="143F6A" w:themeColor="accent3" w:themeShade="80"/>
          <w:sz w:val="22"/>
          <w:szCs w:val="22"/>
        </w:rPr>
        <w:t xml:space="preserve"> that gave rise to his or her admission to the </w:t>
      </w:r>
      <w:proofErr w:type="spellStart"/>
      <w:r w:rsidRPr="00A42815">
        <w:rPr>
          <w:rFonts w:ascii="Arial" w:hAnsi="Arial" w:cs="Arial"/>
          <w:i/>
          <w:color w:val="143F6A" w:themeColor="accent3" w:themeShade="80"/>
          <w:sz w:val="22"/>
          <w:szCs w:val="22"/>
        </w:rPr>
        <w:t>Programme</w:t>
      </w:r>
      <w:proofErr w:type="spellEnd"/>
      <w:r w:rsidRPr="00A42815">
        <w:rPr>
          <w:rFonts w:ascii="Arial" w:hAnsi="Arial" w:cs="Arial"/>
          <w:i/>
          <w:color w:val="143F6A" w:themeColor="accent3" w:themeShade="80"/>
          <w:sz w:val="22"/>
          <w:szCs w:val="22"/>
        </w:rPr>
        <w:t>,</w:t>
      </w:r>
    </w:p>
    <w:p w14:paraId="2B820132" w14:textId="77777777" w:rsidR="00D84905" w:rsidRDefault="00D84905"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 xml:space="preserve">(ii) discussing how the parents or guardian, family members, relatives or any other person could help to prevent the child from becoming involved in further such </w:t>
      </w:r>
      <w:proofErr w:type="spellStart"/>
      <w:r w:rsidRPr="00A42815">
        <w:rPr>
          <w:rFonts w:ascii="Arial" w:hAnsi="Arial" w:cs="Arial"/>
          <w:i/>
          <w:color w:val="143F6A" w:themeColor="accent3" w:themeShade="80"/>
          <w:sz w:val="22"/>
          <w:szCs w:val="22"/>
        </w:rPr>
        <w:t>behaviour</w:t>
      </w:r>
      <w:proofErr w:type="spellEnd"/>
      <w:r w:rsidRPr="00A42815">
        <w:rPr>
          <w:rFonts w:ascii="Arial" w:hAnsi="Arial" w:cs="Arial"/>
          <w:i/>
          <w:color w:val="143F6A" w:themeColor="accent3" w:themeShade="80"/>
          <w:sz w:val="22"/>
          <w:szCs w:val="22"/>
        </w:rPr>
        <w:t>, and</w:t>
      </w:r>
    </w:p>
    <w:p w14:paraId="357497EF" w14:textId="77777777" w:rsidR="00267890" w:rsidRPr="00267890" w:rsidRDefault="00267890"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 xml:space="preserve">(iii) where appropriate, reviewing the child's </w:t>
      </w:r>
      <w:proofErr w:type="spellStart"/>
      <w:r w:rsidRPr="00267890">
        <w:rPr>
          <w:rFonts w:ascii="Arial" w:hAnsi="Arial" w:cs="Arial"/>
          <w:i/>
          <w:color w:val="143F6A" w:themeColor="accent3" w:themeShade="80"/>
          <w:sz w:val="22"/>
          <w:szCs w:val="22"/>
        </w:rPr>
        <w:t>behaviour</w:t>
      </w:r>
      <w:proofErr w:type="spellEnd"/>
      <w:r w:rsidRPr="00267890">
        <w:rPr>
          <w:rFonts w:ascii="Arial" w:hAnsi="Arial" w:cs="Arial"/>
          <w:i/>
          <w:color w:val="143F6A" w:themeColor="accent3" w:themeShade="80"/>
          <w:sz w:val="22"/>
          <w:szCs w:val="22"/>
        </w:rPr>
        <w:t xml:space="preserve"> since his or </w:t>
      </w:r>
      <w:r>
        <w:rPr>
          <w:rFonts w:ascii="Arial" w:hAnsi="Arial" w:cs="Arial"/>
          <w:i/>
          <w:color w:val="143F6A" w:themeColor="accent3" w:themeShade="80"/>
          <w:sz w:val="22"/>
          <w:szCs w:val="22"/>
        </w:rPr>
        <w:t xml:space="preserve">her admission to the </w:t>
      </w:r>
      <w:proofErr w:type="spellStart"/>
      <w:r>
        <w:rPr>
          <w:rFonts w:ascii="Arial" w:hAnsi="Arial" w:cs="Arial"/>
          <w:i/>
          <w:color w:val="143F6A" w:themeColor="accent3" w:themeShade="80"/>
          <w:sz w:val="22"/>
          <w:szCs w:val="22"/>
        </w:rPr>
        <w:t>Programme</w:t>
      </w:r>
      <w:proofErr w:type="spellEnd"/>
      <w:r>
        <w:rPr>
          <w:rFonts w:ascii="Arial" w:hAnsi="Arial" w:cs="Arial"/>
          <w:i/>
          <w:color w:val="143F6A" w:themeColor="accent3" w:themeShade="80"/>
          <w:sz w:val="22"/>
          <w:szCs w:val="22"/>
        </w:rPr>
        <w:t>;</w:t>
      </w:r>
    </w:p>
    <w:p w14:paraId="54F56B36" w14:textId="77777777" w:rsidR="00267890" w:rsidRPr="00267890" w:rsidRDefault="00267890"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(b) as appropriate and in accordance with this Part, to mediate be</w:t>
      </w:r>
      <w:r>
        <w:rPr>
          <w:rFonts w:ascii="Arial" w:hAnsi="Arial" w:cs="Arial"/>
          <w:i/>
          <w:color w:val="143F6A" w:themeColor="accent3" w:themeShade="80"/>
          <w:sz w:val="22"/>
          <w:szCs w:val="22"/>
        </w:rPr>
        <w:t>tween the child and the victim;</w:t>
      </w:r>
    </w:p>
    <w:p w14:paraId="661EEA14" w14:textId="77777777" w:rsidR="00267890" w:rsidRPr="00267890" w:rsidRDefault="00267890"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(c) to formulate an</w:t>
      </w:r>
      <w:r>
        <w:rPr>
          <w:rFonts w:ascii="Arial" w:hAnsi="Arial" w:cs="Arial"/>
          <w:i/>
          <w:color w:val="143F6A" w:themeColor="accent3" w:themeShade="80"/>
          <w:sz w:val="22"/>
          <w:szCs w:val="22"/>
        </w:rPr>
        <w:t xml:space="preserve"> action plan for the child; and</w:t>
      </w:r>
    </w:p>
    <w:p w14:paraId="4B06FDF2" w14:textId="7B958538" w:rsidR="00267890" w:rsidRPr="00A42815" w:rsidRDefault="00267890"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(d) to uphold the concerns of the victim and have due regard to his or her interests.</w:t>
      </w:r>
    </w:p>
    <w:bookmarkStart w:id="3" w:name="_Toc181120263"/>
    <w:p w14:paraId="66491058" w14:textId="6AE23BDA" w:rsidR="00015B7E" w:rsidRPr="007A42A3" w:rsidRDefault="00585196" w:rsidP="001253B3">
      <w:pPr>
        <w:pStyle w:val="Heading1"/>
        <w:spacing w:line="276" w:lineRule="auto"/>
        <w:jc w:val="both"/>
        <w:rPr>
          <w:rFonts w:ascii="Arial" w:hAnsi="Arial" w:cs="Arial"/>
          <w:color w:val="143F6A" w:themeColor="accent3" w:themeShade="80"/>
        </w:rPr>
      </w:pPr>
      <w:r w:rsidRPr="00276303">
        <w:rPr>
          <w:rFonts w:ascii="Arial" w:eastAsia="Calibri" w:hAnsi="Arial" w:cs="Arial"/>
          <w:b w:val="0"/>
          <w:noProof/>
          <w:color w:val="143F6A" w:themeColor="accent3" w:themeShade="80"/>
          <w:sz w:val="22"/>
          <w:szCs w:val="22"/>
          <w:lang w:val="en-IE" w:eastAsia="en-IE"/>
        </w:rPr>
        <w:lastRenderedPageBreak/>
        <mc:AlternateContent>
          <mc:Choice Requires="wps">
            <w:drawing>
              <wp:anchor distT="45720" distB="45720" distL="114300" distR="114300" simplePos="0" relativeHeight="251726848" behindDoc="0" locked="0" layoutInCell="1" allowOverlap="1" wp14:anchorId="45544509" wp14:editId="5D5002A1">
                <wp:simplePos x="0" y="0"/>
                <wp:positionH relativeFrom="margin">
                  <wp:posOffset>-89535</wp:posOffset>
                </wp:positionH>
                <wp:positionV relativeFrom="paragraph">
                  <wp:posOffset>464847</wp:posOffset>
                </wp:positionV>
                <wp:extent cx="3792220" cy="1184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184275"/>
                        </a:xfrm>
                        <a:prstGeom prst="rect">
                          <a:avLst/>
                        </a:prstGeom>
                        <a:solidFill>
                          <a:srgbClr val="FFFFFF"/>
                        </a:solidFill>
                        <a:ln w="9525">
                          <a:noFill/>
                          <a:miter lim="800000"/>
                          <a:headEnd/>
                          <a:tailEnd/>
                        </a:ln>
                      </wps:spPr>
                      <wps:txbx>
                        <w:txbxContent>
                          <w:p w14:paraId="545BC1F3" w14:textId="327062B5" w:rsidR="00DA2C8A" w:rsidRDefault="00DA2C8A" w:rsidP="00834F19">
                            <w:pPr>
                              <w:rPr>
                                <w:rFonts w:ascii="Arial" w:eastAsia="Calibri" w:hAnsi="Arial" w:cs="Arial"/>
                                <w:b/>
                                <w:color w:val="143F6A" w:themeColor="accent3" w:themeShade="80"/>
                                <w:sz w:val="24"/>
                                <w:szCs w:val="24"/>
                                <w:lang w:eastAsia="en-US"/>
                              </w:rPr>
                            </w:pPr>
                            <w:r>
                              <w:rPr>
                                <w:rFonts w:ascii="Arial" w:eastAsia="Calibri" w:hAnsi="Arial" w:cs="Arial"/>
                                <w:b/>
                                <w:color w:val="143F6A" w:themeColor="accent3" w:themeShade="80"/>
                                <w:sz w:val="24"/>
                                <w:szCs w:val="24"/>
                                <w:lang w:eastAsia="en-US"/>
                              </w:rPr>
                              <w:t>Assistant Co</w:t>
                            </w:r>
                            <w:r w:rsidRPr="00A270B1">
                              <w:rPr>
                                <w:rFonts w:ascii="Arial" w:eastAsia="Calibri" w:hAnsi="Arial" w:cs="Arial"/>
                                <w:b/>
                                <w:color w:val="143F6A" w:themeColor="accent3" w:themeShade="80"/>
                                <w:sz w:val="24"/>
                                <w:szCs w:val="24"/>
                                <w:lang w:eastAsia="en-US"/>
                              </w:rPr>
                              <w:t xml:space="preserve">mmissioner Paula Hilman </w:t>
                            </w:r>
                            <w:r>
                              <w:rPr>
                                <w:rFonts w:ascii="Arial" w:eastAsia="Calibri" w:hAnsi="Arial" w:cs="Arial"/>
                                <w:b/>
                                <w:color w:val="143F6A" w:themeColor="accent3" w:themeShade="80"/>
                                <w:sz w:val="24"/>
                                <w:szCs w:val="24"/>
                                <w:lang w:eastAsia="en-US"/>
                              </w:rPr>
                              <w:t>–</w:t>
                            </w:r>
                            <w:r w:rsidRPr="00A270B1">
                              <w:rPr>
                                <w:rFonts w:ascii="Arial" w:eastAsia="Calibri" w:hAnsi="Arial" w:cs="Arial"/>
                                <w:b/>
                                <w:color w:val="143F6A" w:themeColor="accent3" w:themeShade="80"/>
                                <w:sz w:val="24"/>
                                <w:szCs w:val="24"/>
                                <w:lang w:eastAsia="en-US"/>
                              </w:rPr>
                              <w:t xml:space="preserve"> Chair of the Monitoring Committee</w:t>
                            </w:r>
                          </w:p>
                          <w:p w14:paraId="3AA380DB" w14:textId="7A0DE379" w:rsidR="00DA2C8A" w:rsidRDefault="00DA2C8A" w:rsidP="00834F19">
                            <w:r>
                              <w:t>D</w:t>
                            </w:r>
                            <w:r w:rsidRPr="00E7361E">
                              <w:t>ear Commissioner,</w:t>
                            </w:r>
                          </w:p>
                          <w:p w14:paraId="01DCA0CE" w14:textId="4BF23F1D" w:rsidR="00DA2C8A" w:rsidRDefault="00DA2C8A" w:rsidP="00834F19">
                            <w:pPr>
                              <w:rPr>
                                <w:rFonts w:ascii="Arial" w:eastAsia="Calibri" w:hAnsi="Arial" w:cs="Arial"/>
                                <w:b/>
                                <w:color w:val="143F6A" w:themeColor="accent3" w:themeShade="80"/>
                                <w:sz w:val="24"/>
                                <w:szCs w:val="24"/>
                                <w:lang w:eastAsia="en-US"/>
                              </w:rPr>
                            </w:pPr>
                            <w:r w:rsidRPr="00E7361E">
                              <w:t>As Chairperson of the Monitoring Committee appointed under Section 44 (1)</w:t>
                            </w:r>
                          </w:p>
                          <w:p w14:paraId="3091E3C7" w14:textId="332FC627" w:rsidR="00DA2C8A" w:rsidRDefault="00DA2C8A" w:rsidP="00834F19">
                            <w:pPr>
                              <w:rPr>
                                <w:rFonts w:ascii="Arial" w:eastAsia="Calibri" w:hAnsi="Arial" w:cs="Arial"/>
                                <w:b/>
                                <w:color w:val="143F6A" w:themeColor="accent3" w:themeShade="80"/>
                                <w:sz w:val="24"/>
                                <w:szCs w:val="24"/>
                                <w:lang w:eastAsia="en-US"/>
                              </w:rPr>
                            </w:pPr>
                          </w:p>
                          <w:p w14:paraId="4AD18DE0" w14:textId="77777777" w:rsidR="00DA2C8A" w:rsidRDefault="00DA2C8A" w:rsidP="00834F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544509" id="Text Box 2" o:spid="_x0000_s1028" type="#_x0000_t202" style="position:absolute;left:0;text-align:left;margin-left:-7.05pt;margin-top:36.6pt;width:298.6pt;height:93.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" stroked="f">
                <v:textbox>
                  <w:txbxContent>
                    <w:p w14:paraId="545BC1F3" w14:textId="327062B5" w:rsidR="00DA2C8A" w:rsidRDefault="00DA2C8A" w:rsidP="00834F19">
                      <w:pPr>
                        <w:rPr>
                          <w:rFonts w:ascii="Arial" w:eastAsia="Calibri" w:hAnsi="Arial" w:cs="Arial"/>
                          <w:b/>
                          <w:color w:val="143F6A" w:themeColor="accent3" w:themeShade="80"/>
                          <w:sz w:val="24"/>
                          <w:szCs w:val="24"/>
                          <w:lang w:eastAsia="en-US"/>
                        </w:rPr>
                      </w:pPr>
                      <w:r>
                        <w:rPr>
                          <w:rFonts w:ascii="Arial" w:eastAsia="Calibri" w:hAnsi="Arial" w:cs="Arial"/>
                          <w:b/>
                          <w:color w:val="143F6A" w:themeColor="accent3" w:themeShade="80"/>
                          <w:sz w:val="24"/>
                          <w:szCs w:val="24"/>
                          <w:lang w:eastAsia="en-US"/>
                        </w:rPr>
                        <w:t>Assistant Co</w:t>
                      </w:r>
                      <w:r w:rsidRPr="00A270B1">
                        <w:rPr>
                          <w:rFonts w:ascii="Arial" w:eastAsia="Calibri" w:hAnsi="Arial" w:cs="Arial"/>
                          <w:b/>
                          <w:color w:val="143F6A" w:themeColor="accent3" w:themeShade="80"/>
                          <w:sz w:val="24"/>
                          <w:szCs w:val="24"/>
                          <w:lang w:eastAsia="en-US"/>
                        </w:rPr>
                        <w:t xml:space="preserve">mmissioner Paula Hilman </w:t>
                      </w:r>
                      <w:r>
                        <w:rPr>
                          <w:rFonts w:ascii="Arial" w:eastAsia="Calibri" w:hAnsi="Arial" w:cs="Arial"/>
                          <w:b/>
                          <w:color w:val="143F6A" w:themeColor="accent3" w:themeShade="80"/>
                          <w:sz w:val="24"/>
                          <w:szCs w:val="24"/>
                          <w:lang w:eastAsia="en-US"/>
                        </w:rPr>
                        <w:t>–</w:t>
                      </w:r>
                      <w:r w:rsidRPr="00A270B1">
                        <w:rPr>
                          <w:rFonts w:ascii="Arial" w:eastAsia="Calibri" w:hAnsi="Arial" w:cs="Arial"/>
                          <w:b/>
                          <w:color w:val="143F6A" w:themeColor="accent3" w:themeShade="80"/>
                          <w:sz w:val="24"/>
                          <w:szCs w:val="24"/>
                          <w:lang w:eastAsia="en-US"/>
                        </w:rPr>
                        <w:t xml:space="preserve"> Chair of the Monitoring Committee</w:t>
                      </w:r>
                    </w:p>
                    <w:p w14:paraId="3AA380DB" w14:textId="7A0DE379" w:rsidR="00DA2C8A" w:rsidRDefault="00DA2C8A" w:rsidP="00834F19">
                      <w:r>
                        <w:t>D</w:t>
                      </w:r>
                      <w:r w:rsidRPr="00E7361E">
                        <w:t>ear Commissioner,</w:t>
                      </w:r>
                    </w:p>
                    <w:p w14:paraId="01DCA0CE" w14:textId="4BF23F1D" w:rsidR="00DA2C8A" w:rsidRDefault="00DA2C8A" w:rsidP="00834F19">
                      <w:pPr>
                        <w:rPr>
                          <w:rFonts w:ascii="Arial" w:eastAsia="Calibri" w:hAnsi="Arial" w:cs="Arial"/>
                          <w:b/>
                          <w:color w:val="143F6A" w:themeColor="accent3" w:themeShade="80"/>
                          <w:sz w:val="24"/>
                          <w:szCs w:val="24"/>
                          <w:lang w:eastAsia="en-US"/>
                        </w:rPr>
                      </w:pPr>
                      <w:r w:rsidRPr="00E7361E">
                        <w:t>As Chairperson of the Monitoring Committee appointed under Section 44 (1)</w:t>
                      </w:r>
                    </w:p>
                    <w:p w14:paraId="3091E3C7" w14:textId="332FC627" w:rsidR="00DA2C8A" w:rsidRDefault="00DA2C8A" w:rsidP="00834F19">
                      <w:pPr>
                        <w:rPr>
                          <w:rFonts w:ascii="Arial" w:eastAsia="Calibri" w:hAnsi="Arial" w:cs="Arial"/>
                          <w:b/>
                          <w:color w:val="143F6A" w:themeColor="accent3" w:themeShade="80"/>
                          <w:sz w:val="24"/>
                          <w:szCs w:val="24"/>
                          <w:lang w:eastAsia="en-US"/>
                        </w:rPr>
                      </w:pPr>
                    </w:p>
                    <w:p w14:paraId="4AD18DE0" w14:textId="77777777" w:rsidR="00DA2C8A" w:rsidRDefault="00DA2C8A" w:rsidP="00834F19"/>
                  </w:txbxContent>
                </v:textbox>
                <w10:wrap type="square" anchorx="margin"/>
              </v:shape>
            </w:pict>
          </mc:Fallback>
        </mc:AlternateContent>
      </w:r>
      <w:r w:rsidR="004760AD" w:rsidRPr="007A42A3">
        <w:rPr>
          <w:rFonts w:ascii="Arial" w:hAnsi="Arial" w:cs="Arial"/>
          <w:noProof/>
          <w:color w:val="143F6A" w:themeColor="accent3" w:themeShade="80"/>
          <w:lang w:val="en-IE" w:eastAsia="en-IE"/>
        </w:rPr>
        <mc:AlternateContent>
          <mc:Choice Requires="wps">
            <w:drawing>
              <wp:anchor distT="0" distB="2743200" distL="182880" distR="182880" simplePos="0" relativeHeight="251659264" behindDoc="0" locked="0" layoutInCell="1" allowOverlap="1" wp14:anchorId="672794DC" wp14:editId="5C343202">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18745" cy="2303780"/>
                <wp:effectExtent l="0" t="0" r="0" b="508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18745" cy="2303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E1DBD" w14:textId="77777777" w:rsidR="00DA2C8A" w:rsidRDefault="00DA2C8A">
                            <w:pPr>
                              <w:pStyle w:val="Quote"/>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95000</wp14:pctHeight>
                </wp14:sizeRelV>
              </wp:anchor>
            </w:drawing>
          </mc:Choice>
          <mc:Fallback xmlns:cx1="http://schemas.microsoft.com/office/drawing/2015/9/8/chartex">
            <w:pict>
              <v:shape w14:anchorId="672794DC" id="Text Box 5" o:spid="_x0000_s1029" type="#_x0000_t202" alt="Sidebar" style="position:absolute;left:0;text-align:left;margin-left:0;margin-top:0;width:9.35pt;height:181.4pt;z-index:251659264;visibility:visible;mso-wrap-style:square;mso-width-percent:0;mso-height-percent:950;mso-left-percent:59;mso-wrap-distance-left:14.4pt;mso-wrap-distance-top:0;mso-wrap-distance-right:14.4pt;mso-wrap-distance-bottom:3in;mso-position-horizontal-relative:page;mso-position-vertical:top;mso-position-vertical-relative:margin;mso-width-percent: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" filled="f" stroked="f" strokeweight=".5pt">
                <v:textbox inset="3.6pt,0,3.6pt,0">
                  <w:txbxContent>
                    <w:p w14:paraId="10EE1DBD" w14:textId="77777777" w:rsidR="00DA2C8A" w:rsidRDefault="00DA2C8A">
                      <w:pPr>
                        <w:pStyle w:val="Quote"/>
                      </w:pPr>
                    </w:p>
                  </w:txbxContent>
                </v:textbox>
                <w10:wrap type="square" side="largest" anchorx="page" anchory="margin"/>
              </v:shape>
            </w:pict>
          </mc:Fallback>
        </mc:AlternateContent>
      </w:r>
      <w:r w:rsidR="00890104" w:rsidRPr="007A42A3">
        <w:rPr>
          <w:rFonts w:ascii="Arial" w:hAnsi="Arial" w:cs="Arial"/>
          <w:color w:val="143F6A" w:themeColor="accent3" w:themeShade="80"/>
        </w:rPr>
        <w:t>Message from the Chairperson</w:t>
      </w:r>
      <w:bookmarkEnd w:id="3"/>
    </w:p>
    <w:p w14:paraId="1B2E6306" w14:textId="7252BB24" w:rsidR="00276303" w:rsidRPr="00E7361E" w:rsidRDefault="008E5BC9" w:rsidP="00834F19">
      <w:pPr>
        <w:spacing w:after="160" w:line="276" w:lineRule="auto"/>
        <w:jc w:val="both"/>
      </w:pPr>
      <w:r w:rsidRPr="008E5BC9">
        <w:t xml:space="preserve"> </w:t>
      </w:r>
      <w:r w:rsidR="00834F19">
        <w:rPr>
          <w:rFonts w:ascii="Arial" w:eastAsia="Calibri" w:hAnsi="Arial" w:cs="Arial"/>
          <w:b/>
          <w:noProof/>
          <w:color w:val="143F6A" w:themeColor="accent3" w:themeShade="80"/>
          <w:sz w:val="22"/>
          <w:szCs w:val="22"/>
          <w:lang w:val="en-IE" w:eastAsia="en-IE"/>
        </w:rPr>
        <w:drawing>
          <wp:inline distT="0" distB="0" distL="0" distR="0" wp14:anchorId="4C8E2ECF" wp14:editId="4326F256">
            <wp:extent cx="1248355" cy="1136650"/>
            <wp:effectExtent l="0" t="0" r="9525"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2966" cy="1149953"/>
                    </a:xfrm>
                    <a:prstGeom prst="rect">
                      <a:avLst/>
                    </a:prstGeom>
                    <a:noFill/>
                  </pic:spPr>
                </pic:pic>
              </a:graphicData>
            </a:graphic>
          </wp:inline>
        </w:drawing>
      </w:r>
    </w:p>
    <w:p w14:paraId="5D999E37" w14:textId="4E886C87" w:rsidR="00276303" w:rsidRDefault="00276303" w:rsidP="004E5B3F">
      <w:pPr>
        <w:spacing w:line="276" w:lineRule="auto"/>
        <w:jc w:val="both"/>
      </w:pPr>
      <w:r w:rsidRPr="00E7361E">
        <w:t>Section 44 (1) of the Children Act, 2001 to monitor the effectiveness of the Div</w:t>
      </w:r>
      <w:r>
        <w:t xml:space="preserve">ersion </w:t>
      </w:r>
      <w:proofErr w:type="spellStart"/>
      <w:r>
        <w:t>Programme</w:t>
      </w:r>
      <w:proofErr w:type="spellEnd"/>
      <w:r>
        <w:t>, I am pleased to pr</w:t>
      </w:r>
      <w:r w:rsidRPr="00E7361E">
        <w:t xml:space="preserve">esent the Annual Report for 2023. </w:t>
      </w:r>
    </w:p>
    <w:p w14:paraId="6957974B" w14:textId="055DFB9C" w:rsidR="00276303" w:rsidRDefault="00276303" w:rsidP="004E5B3F">
      <w:pPr>
        <w:spacing w:line="276" w:lineRule="auto"/>
        <w:jc w:val="both"/>
      </w:pPr>
      <w:r>
        <w:t xml:space="preserve">The purpose of the Committee is to ensure that the efficacy of the Diversion </w:t>
      </w:r>
      <w:proofErr w:type="spellStart"/>
      <w:r>
        <w:t>Programme</w:t>
      </w:r>
      <w:proofErr w:type="spellEnd"/>
      <w:r>
        <w:t xml:space="preserve"> is sufficiently monitored, and improved upon where possible. In 2023, this involved monitoring the progression of recommendations made by the Committee in 2022, making recommendations for actions to be implemented in 2024, and monitoring the delivery of training to Garda personnel involved in delivering the </w:t>
      </w:r>
      <w:proofErr w:type="spellStart"/>
      <w:r>
        <w:t>Programme</w:t>
      </w:r>
      <w:proofErr w:type="spellEnd"/>
      <w:r>
        <w:t xml:space="preserve">. </w:t>
      </w:r>
    </w:p>
    <w:p w14:paraId="605406FD" w14:textId="0E32EF23" w:rsidR="00276303" w:rsidRPr="00E7361E" w:rsidRDefault="00276303" w:rsidP="004E5B3F">
      <w:pPr>
        <w:spacing w:line="276" w:lineRule="auto"/>
        <w:jc w:val="both"/>
      </w:pPr>
      <w:r>
        <w:t xml:space="preserve">Working together in partnership with stakeholders in Youth Justice is essential to develop and implement sustainable and effective solutions to respond to the diverse needs of both the children, </w:t>
      </w:r>
      <w:r w:rsidRPr="00A97D6E">
        <w:t xml:space="preserve">who have been referred to the Diversion </w:t>
      </w:r>
      <w:proofErr w:type="spellStart"/>
      <w:r w:rsidRPr="00A97D6E">
        <w:t>Programme</w:t>
      </w:r>
      <w:proofErr w:type="spellEnd"/>
      <w:r>
        <w:t>,</w:t>
      </w:r>
      <w:r w:rsidRPr="00A97D6E">
        <w:t xml:space="preserve"> and the victims and communities impacted by their </w:t>
      </w:r>
      <w:proofErr w:type="spellStart"/>
      <w:r w:rsidRPr="00A97D6E">
        <w:t>behaviour</w:t>
      </w:r>
      <w:proofErr w:type="spellEnd"/>
      <w:r w:rsidRPr="00A97D6E">
        <w:t>. As outlined in this report, 2023 saw continued inter-agency collaboration in the delivery of</w:t>
      </w:r>
      <w:r>
        <w:t xml:space="preserve"> evidence</w:t>
      </w:r>
      <w:r w:rsidRPr="00A97D6E">
        <w:t xml:space="preserve"> based initiatives demonstrated by the continued work of the Greentown </w:t>
      </w:r>
      <w:proofErr w:type="spellStart"/>
      <w:r w:rsidRPr="00A97D6E">
        <w:t>Programme</w:t>
      </w:r>
      <w:proofErr w:type="spellEnd"/>
      <w:r w:rsidRPr="00A97D6E">
        <w:t xml:space="preserve">, Bail Supervision Scheme, </w:t>
      </w:r>
      <w:r w:rsidRPr="00A97D6E">
        <w:rPr>
          <w:lang w:eastAsia="en-IE"/>
        </w:rPr>
        <w:t>Youth Joint Agency Res</w:t>
      </w:r>
      <w:r>
        <w:rPr>
          <w:lang w:eastAsia="en-IE"/>
        </w:rPr>
        <w:t>ponse to Crime (YJARC)</w:t>
      </w:r>
      <w:r w:rsidRPr="00A97D6E">
        <w:rPr>
          <w:lang w:eastAsia="en-IE"/>
        </w:rPr>
        <w:t xml:space="preserve"> and the work of the </w:t>
      </w:r>
      <w:r w:rsidRPr="00A97D6E">
        <w:t>Youth Diversion Projects Research &amp; Development Team</w:t>
      </w:r>
      <w:r w:rsidRPr="00A97D6E">
        <w:rPr>
          <w:lang w:eastAsia="en-IE"/>
        </w:rPr>
        <w:t xml:space="preserve">. </w:t>
      </w:r>
    </w:p>
    <w:p w14:paraId="129D0396" w14:textId="2CBD2EF8" w:rsidR="00276303" w:rsidRDefault="00276303" w:rsidP="004E5B3F">
      <w:pPr>
        <w:spacing w:line="276" w:lineRule="auto"/>
        <w:jc w:val="both"/>
      </w:pPr>
      <w:r>
        <w:t>It</w:t>
      </w:r>
      <w:r w:rsidR="005B4AEB">
        <w:t xml:space="preserve"> is important to acknowledge </w:t>
      </w:r>
      <w:r>
        <w:t xml:space="preserve">Principal Officer Rose Sweeney, Superintendent John Finucane, Director of the Diversion </w:t>
      </w:r>
      <w:proofErr w:type="spellStart"/>
      <w:r>
        <w:t>Programme</w:t>
      </w:r>
      <w:proofErr w:type="spellEnd"/>
      <w:r>
        <w:t xml:space="preserve"> and all personnel attached to the Garda National Youth Diversion Bureau for their continued commitment to the administration and delivery of the </w:t>
      </w:r>
      <w:proofErr w:type="spellStart"/>
      <w:r>
        <w:t>Programme</w:t>
      </w:r>
      <w:proofErr w:type="spellEnd"/>
      <w:r>
        <w:t xml:space="preserve">. I also wish to acknowledge the work of Divisional Juvenile Liaison Officers and Youth Diversion Project staff for their dedicated contribution and commitment throughout the year. Thank you also to the Garda Síochána Analysis Service for the provision of the Diversion </w:t>
      </w:r>
      <w:proofErr w:type="spellStart"/>
      <w:r>
        <w:t>Programme</w:t>
      </w:r>
      <w:proofErr w:type="spellEnd"/>
      <w:r>
        <w:t xml:space="preserve"> statistics for 2023.</w:t>
      </w:r>
    </w:p>
    <w:p w14:paraId="2C9F45A5" w14:textId="1D0003B6" w:rsidR="00276303" w:rsidRDefault="00276303" w:rsidP="004E5B3F">
      <w:pPr>
        <w:spacing w:line="276" w:lineRule="auto"/>
        <w:jc w:val="both"/>
      </w:pPr>
      <w:r>
        <w:t xml:space="preserve">Finally, I wish to extend my gratitude to the members of the Monitoring Committee, to </w:t>
      </w:r>
      <w:proofErr w:type="spellStart"/>
      <w:r>
        <w:t>Dr</w:t>
      </w:r>
      <w:proofErr w:type="spellEnd"/>
      <w:r>
        <w:t xml:space="preserve"> Sean Redmond, </w:t>
      </w:r>
      <w:proofErr w:type="spellStart"/>
      <w:r>
        <w:t>Dr</w:t>
      </w:r>
      <w:proofErr w:type="spellEnd"/>
      <w:r>
        <w:t xml:space="preserve"> Salome </w:t>
      </w:r>
      <w:proofErr w:type="spellStart"/>
      <w:r>
        <w:t>Mbugua</w:t>
      </w:r>
      <w:proofErr w:type="spellEnd"/>
      <w:r>
        <w:t xml:space="preserve"> and PO Rose Sweeney,</w:t>
      </w:r>
      <w:r w:rsidR="00594570">
        <w:t xml:space="preserve"> </w:t>
      </w:r>
      <w:r>
        <w:t xml:space="preserve">for their support, and commitment throughout the year. </w:t>
      </w:r>
    </w:p>
    <w:p w14:paraId="753F8E99" w14:textId="77777777" w:rsidR="00276303" w:rsidRDefault="00276303" w:rsidP="004E5B3F">
      <w:pPr>
        <w:spacing w:line="276" w:lineRule="auto"/>
        <w:jc w:val="both"/>
      </w:pPr>
      <w:r>
        <w:t>Paula Hilman</w:t>
      </w:r>
    </w:p>
    <w:p w14:paraId="224E849C" w14:textId="77777777" w:rsidR="00276303" w:rsidRDefault="00276303" w:rsidP="004E5B3F">
      <w:pPr>
        <w:spacing w:line="276" w:lineRule="auto"/>
        <w:jc w:val="both"/>
      </w:pPr>
      <w:r>
        <w:t>Chair of the Monitoring Committee</w:t>
      </w:r>
    </w:p>
    <w:p w14:paraId="24DBBDBE" w14:textId="77777777" w:rsidR="00276303" w:rsidRPr="00276303" w:rsidRDefault="00276303" w:rsidP="008E5BC9">
      <w:pPr>
        <w:spacing w:after="160" w:line="276" w:lineRule="auto"/>
        <w:jc w:val="both"/>
      </w:pPr>
    </w:p>
    <w:bookmarkStart w:id="4" w:name="_Toc181120264"/>
    <w:p w14:paraId="261C3F53" w14:textId="77777777" w:rsidR="00015B7E" w:rsidRPr="007A42A3" w:rsidRDefault="00890104" w:rsidP="001253B3">
      <w:pPr>
        <w:pStyle w:val="Heading1"/>
        <w:spacing w:line="276" w:lineRule="auto"/>
        <w:jc w:val="both"/>
        <w:rPr>
          <w:rFonts w:ascii="Arial" w:hAnsi="Arial" w:cs="Arial"/>
          <w:color w:val="143F6A" w:themeColor="accent3" w:themeShade="80"/>
        </w:rPr>
      </w:pPr>
      <w:r w:rsidRPr="007A42A3">
        <w:rPr>
          <w:rFonts w:ascii="Arial" w:hAnsi="Arial" w:cs="Arial"/>
          <w:b w:val="0"/>
          <w:noProof/>
          <w:color w:val="143F6A" w:themeColor="accent3" w:themeShade="80"/>
          <w:lang w:val="en-IE" w:eastAsia="en-IE"/>
        </w:rPr>
        <w:lastRenderedPageBreak/>
        <mc:AlternateContent>
          <mc:Choice Requires="wps">
            <w:drawing>
              <wp:anchor distT="0" distB="2743200" distL="182880" distR="182880" simplePos="0" relativeHeight="251679744" behindDoc="0" locked="0" layoutInCell="1" allowOverlap="1" wp14:anchorId="70E92DC4" wp14:editId="3C8DA73F">
                <wp:simplePos x="0" y="0"/>
                <wp:positionH relativeFrom="page">
                  <wp:posOffset>371475</wp:posOffset>
                </wp:positionH>
                <wp:positionV relativeFrom="margin">
                  <wp:posOffset>-182880</wp:posOffset>
                </wp:positionV>
                <wp:extent cx="1247775" cy="8667750"/>
                <wp:effectExtent l="0" t="0" r="0" b="0"/>
                <wp:wrapThrough wrapText="bothSides">
                  <wp:wrapPolygon edited="0">
                    <wp:start x="0" y="0"/>
                    <wp:lineTo x="0" y="21553"/>
                    <wp:lineTo x="21231" y="21553"/>
                    <wp:lineTo x="21231" y="0"/>
                    <wp:lineTo x="0" y="0"/>
                  </wp:wrapPolygon>
                </wp:wrapThrough>
                <wp:docPr id="10" name="Text Box 10" descr="Sidebar"/>
                <wp:cNvGraphicFramePr/>
                <a:graphic xmlns:a="http://schemas.openxmlformats.org/drawingml/2006/main">
                  <a:graphicData uri="http://schemas.microsoft.com/office/word/2010/wordprocessingShape">
                    <wps:wsp>
                      <wps:cNvSpPr txBox="1"/>
                      <wps:spPr>
                        <a:xfrm>
                          <a:off x="0" y="0"/>
                          <a:ext cx="1247775"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1B17C" w14:textId="77777777" w:rsidR="00DA2C8A" w:rsidRDefault="00DA2C8A">
                            <w:pPr>
                              <w:pStyle w:val="Quote"/>
                            </w:pPr>
                          </w:p>
                          <w:p w14:paraId="0402B047" w14:textId="77777777" w:rsidR="00DA2C8A" w:rsidRDefault="00DA2C8A">
                            <w:pPr>
                              <w:pStyle w:val="Quote"/>
                            </w:pPr>
                          </w:p>
                          <w:p w14:paraId="7631392E" w14:textId="77777777" w:rsidR="00DA2C8A" w:rsidRDefault="00DA2C8A">
                            <w:pPr>
                              <w:pStyle w:val="Quote"/>
                            </w:pPr>
                          </w:p>
                          <w:p w14:paraId="596B8C0D" w14:textId="77777777" w:rsidR="00DA2C8A" w:rsidRDefault="00DA2C8A">
                            <w:pPr>
                              <w:pStyle w:val="Quote"/>
                            </w:pPr>
                          </w:p>
                          <w:p w14:paraId="0DE8AFC2" w14:textId="77777777" w:rsidR="00DA2C8A" w:rsidRDefault="00DA2C8A">
                            <w:pPr>
                              <w:pStyle w:val="Quote"/>
                            </w:pPr>
                          </w:p>
                          <w:p w14:paraId="32AB6192" w14:textId="77777777" w:rsidR="00DA2C8A" w:rsidRDefault="00DA2C8A">
                            <w:pPr>
                              <w:pStyle w:val="Quote"/>
                            </w:pPr>
                          </w:p>
                          <w:p w14:paraId="73CAEB70" w14:textId="77777777" w:rsidR="00DA2C8A" w:rsidRDefault="00DA2C8A">
                            <w:pPr>
                              <w:pStyle w:val="Quote"/>
                            </w:pPr>
                          </w:p>
                          <w:p w14:paraId="4AB719E1" w14:textId="77777777" w:rsidR="00DA2C8A" w:rsidRDefault="00DA2C8A">
                            <w:pPr>
                              <w:pStyle w:val="Quote"/>
                            </w:pPr>
                          </w:p>
                          <w:p w14:paraId="6D689FAE" w14:textId="77777777" w:rsidR="00DA2C8A" w:rsidRDefault="00DA2C8A">
                            <w:pPr>
                              <w:pStyle w:val="Quote"/>
                            </w:pPr>
                          </w:p>
                          <w:p w14:paraId="61C2D955" w14:textId="77777777" w:rsidR="00DA2C8A" w:rsidRDefault="00DA2C8A">
                            <w:pPr>
                              <w:pStyle w:val="Quote"/>
                            </w:pPr>
                          </w:p>
                          <w:p w14:paraId="0B188D4A" w14:textId="77777777" w:rsidR="00DA2C8A" w:rsidRDefault="00DA2C8A">
                            <w:pPr>
                              <w:pStyle w:val="Quote"/>
                            </w:pPr>
                          </w:p>
                          <w:p w14:paraId="47F10994" w14:textId="77777777" w:rsidR="00DA2C8A" w:rsidRDefault="00DA2C8A">
                            <w:pPr>
                              <w:pStyle w:val="Quote"/>
                            </w:pPr>
                          </w:p>
                          <w:p w14:paraId="0509475D" w14:textId="77777777" w:rsidR="00DA2C8A" w:rsidRDefault="00DA2C8A" w:rsidP="004D21A7">
                            <w:pPr>
                              <w:pStyle w:val="Quote"/>
                              <w:ind w:left="720"/>
                            </w:pPr>
                            <w:r>
                              <w:br/>
                            </w:r>
                          </w:p>
                          <w:p w14:paraId="50037108" w14:textId="77777777" w:rsidR="00DA2C8A" w:rsidRDefault="00DA2C8A" w:rsidP="00890104">
                            <w:pPr>
                              <w:ind w:left="720"/>
                            </w:pPr>
                          </w:p>
                          <w:p w14:paraId="2F142D3A" w14:textId="77777777" w:rsidR="00DA2C8A" w:rsidRDefault="00DA2C8A" w:rsidP="00890104">
                            <w:pPr>
                              <w:ind w:left="720"/>
                            </w:pPr>
                          </w:p>
                          <w:p w14:paraId="3417E46F" w14:textId="77777777" w:rsidR="00DA2C8A" w:rsidRPr="00890104" w:rsidRDefault="00DA2C8A" w:rsidP="00890104">
                            <w:pPr>
                              <w:ind w:left="720"/>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0</wp14:pctHeight>
                </wp14:sizeRelV>
              </wp:anchor>
            </w:drawing>
          </mc:Choice>
          <mc:Fallback xmlns:cx1="http://schemas.microsoft.com/office/drawing/2015/9/8/chartex">
            <w:pict>
              <v:shape w14:anchorId="70E92DC4" id="Text Box 10" o:spid="_x0000_s1030" type="#_x0000_t202" alt="Sidebar" style="position:absolute;left:0;text-align:left;margin-left:29.25pt;margin-top:-14.4pt;width:98.25pt;height:682.5pt;z-index:251679744;visibility:visible;mso-wrap-style:square;mso-width-percent:250;mso-height-percent:0;mso-wrap-distance-left:14.4pt;mso-wrap-distance-top:0;mso-wrap-distance-right:14.4pt;mso-wrap-distance-bottom:3in;mso-position-horizontal:absolute;mso-position-horizontal-relative:page;mso-position-vertical:absolute;mso-position-vertical-relative:margin;mso-width-percent:2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" filled="f" stroked="f" strokeweight=".5pt">
                <v:textbox inset="3.6pt,0,3.6pt,0">
                  <w:txbxContent>
                    <w:p w14:paraId="4801B17C" w14:textId="77777777" w:rsidR="00DA2C8A" w:rsidRDefault="00DA2C8A">
                      <w:pPr>
                        <w:pStyle w:val="Quote"/>
                      </w:pPr>
                    </w:p>
                    <w:p w14:paraId="0402B047" w14:textId="77777777" w:rsidR="00DA2C8A" w:rsidRDefault="00DA2C8A">
                      <w:pPr>
                        <w:pStyle w:val="Quote"/>
                      </w:pPr>
                    </w:p>
                    <w:p w14:paraId="7631392E" w14:textId="77777777" w:rsidR="00DA2C8A" w:rsidRDefault="00DA2C8A">
                      <w:pPr>
                        <w:pStyle w:val="Quote"/>
                      </w:pPr>
                    </w:p>
                    <w:p w14:paraId="596B8C0D" w14:textId="77777777" w:rsidR="00DA2C8A" w:rsidRDefault="00DA2C8A">
                      <w:pPr>
                        <w:pStyle w:val="Quote"/>
                      </w:pPr>
                    </w:p>
                    <w:p w14:paraId="0DE8AFC2" w14:textId="77777777" w:rsidR="00DA2C8A" w:rsidRDefault="00DA2C8A">
                      <w:pPr>
                        <w:pStyle w:val="Quote"/>
                      </w:pPr>
                    </w:p>
                    <w:p w14:paraId="32AB6192" w14:textId="77777777" w:rsidR="00DA2C8A" w:rsidRDefault="00DA2C8A">
                      <w:pPr>
                        <w:pStyle w:val="Quote"/>
                      </w:pPr>
                    </w:p>
                    <w:p w14:paraId="73CAEB70" w14:textId="77777777" w:rsidR="00DA2C8A" w:rsidRDefault="00DA2C8A">
                      <w:pPr>
                        <w:pStyle w:val="Quote"/>
                      </w:pPr>
                    </w:p>
                    <w:p w14:paraId="4AB719E1" w14:textId="77777777" w:rsidR="00DA2C8A" w:rsidRDefault="00DA2C8A">
                      <w:pPr>
                        <w:pStyle w:val="Quote"/>
                      </w:pPr>
                    </w:p>
                    <w:p w14:paraId="6D689FAE" w14:textId="77777777" w:rsidR="00DA2C8A" w:rsidRDefault="00DA2C8A">
                      <w:pPr>
                        <w:pStyle w:val="Quote"/>
                      </w:pPr>
                    </w:p>
                    <w:p w14:paraId="61C2D955" w14:textId="77777777" w:rsidR="00DA2C8A" w:rsidRDefault="00DA2C8A">
                      <w:pPr>
                        <w:pStyle w:val="Quote"/>
                      </w:pPr>
                    </w:p>
                    <w:p w14:paraId="0B188D4A" w14:textId="77777777" w:rsidR="00DA2C8A" w:rsidRDefault="00DA2C8A">
                      <w:pPr>
                        <w:pStyle w:val="Quote"/>
                      </w:pPr>
                    </w:p>
                    <w:p w14:paraId="47F10994" w14:textId="77777777" w:rsidR="00DA2C8A" w:rsidRDefault="00DA2C8A">
                      <w:pPr>
                        <w:pStyle w:val="Quote"/>
                      </w:pPr>
                    </w:p>
                    <w:p w14:paraId="0509475D" w14:textId="77777777" w:rsidR="00DA2C8A" w:rsidRDefault="00DA2C8A" w:rsidP="004D21A7">
                      <w:pPr>
                        <w:pStyle w:val="Quote"/>
                        <w:ind w:left="720"/>
                      </w:pPr>
                      <w:r>
                        <w:br/>
                      </w:r>
                    </w:p>
                    <w:p w14:paraId="50037108" w14:textId="77777777" w:rsidR="00DA2C8A" w:rsidRDefault="00DA2C8A" w:rsidP="00890104">
                      <w:pPr>
                        <w:ind w:left="720"/>
                      </w:pPr>
                    </w:p>
                    <w:p w14:paraId="2F142D3A" w14:textId="77777777" w:rsidR="00DA2C8A" w:rsidRDefault="00DA2C8A" w:rsidP="00890104">
                      <w:pPr>
                        <w:ind w:left="720"/>
                      </w:pPr>
                    </w:p>
                    <w:p w14:paraId="3417E46F" w14:textId="77777777" w:rsidR="00DA2C8A" w:rsidRPr="00890104" w:rsidRDefault="00DA2C8A" w:rsidP="00890104">
                      <w:pPr>
                        <w:ind w:left="720"/>
                      </w:pPr>
                    </w:p>
                  </w:txbxContent>
                </v:textbox>
                <w10:wrap type="through" anchorx="page" anchory="margin"/>
              </v:shape>
            </w:pict>
          </mc:Fallback>
        </mc:AlternateContent>
      </w:r>
      <w:r w:rsidRPr="007A42A3">
        <w:rPr>
          <w:rFonts w:ascii="Arial" w:hAnsi="Arial" w:cs="Arial"/>
          <w:color w:val="143F6A" w:themeColor="accent3" w:themeShade="80"/>
        </w:rPr>
        <w:t>Overview of the Committee</w:t>
      </w:r>
      <w:bookmarkEnd w:id="4"/>
    </w:p>
    <w:p w14:paraId="24B62880" w14:textId="4B28FACC" w:rsidR="00EB5F2D" w:rsidRDefault="00890104" w:rsidP="001253B3">
      <w:pPr>
        <w:spacing w:line="276" w:lineRule="auto"/>
        <w:jc w:val="both"/>
        <w:rPr>
          <w:rFonts w:ascii="Arial" w:hAnsi="Arial" w:cs="Arial"/>
          <w:color w:val="143F6A" w:themeColor="accent3" w:themeShade="80"/>
          <w:sz w:val="22"/>
          <w:szCs w:val="22"/>
        </w:rPr>
      </w:pPr>
      <w:r w:rsidRPr="005C7B54">
        <w:rPr>
          <w:rFonts w:ascii="Arial" w:hAnsi="Arial" w:cs="Arial"/>
          <w:color w:val="143F6A" w:themeColor="accent3" w:themeShade="80"/>
          <w:sz w:val="22"/>
          <w:szCs w:val="22"/>
        </w:rPr>
        <w:t xml:space="preserve">Section 44 of the Children Act, 2001 provides that a committee is appointed to monitor the effectiveness of the Diversion </w:t>
      </w:r>
      <w:proofErr w:type="spellStart"/>
      <w:r w:rsidRPr="005C7B54">
        <w:rPr>
          <w:rFonts w:ascii="Arial" w:hAnsi="Arial" w:cs="Arial"/>
          <w:color w:val="143F6A" w:themeColor="accent3" w:themeShade="80"/>
          <w:sz w:val="22"/>
          <w:szCs w:val="22"/>
        </w:rPr>
        <w:t>Programme</w:t>
      </w:r>
      <w:proofErr w:type="spellEnd"/>
      <w:r w:rsidRPr="005C7B54">
        <w:rPr>
          <w:rFonts w:ascii="Arial" w:hAnsi="Arial" w:cs="Arial"/>
          <w:color w:val="143F6A" w:themeColor="accent3" w:themeShade="80"/>
          <w:sz w:val="22"/>
          <w:szCs w:val="22"/>
        </w:rPr>
        <w:t xml:space="preserve">.  </w:t>
      </w:r>
    </w:p>
    <w:p w14:paraId="5310A9F4" w14:textId="77777777" w:rsidR="00A7756D" w:rsidRPr="00F55752" w:rsidRDefault="00A7756D" w:rsidP="001253B3">
      <w:pPr>
        <w:spacing w:line="276" w:lineRule="auto"/>
        <w:jc w:val="both"/>
        <w:rPr>
          <w:rFonts w:ascii="Arial" w:hAnsi="Arial" w:cs="Arial"/>
          <w:color w:val="143F6A" w:themeColor="accent3" w:themeShade="80"/>
          <w:sz w:val="22"/>
          <w:szCs w:val="22"/>
        </w:rPr>
      </w:pPr>
    </w:p>
    <w:p w14:paraId="7B3C7134" w14:textId="77777777" w:rsidR="00015B7E" w:rsidRPr="007A42A3" w:rsidRDefault="00890104" w:rsidP="001253B3">
      <w:pPr>
        <w:spacing w:line="276" w:lineRule="auto"/>
        <w:rPr>
          <w:rFonts w:ascii="Arial" w:hAnsi="Arial" w:cs="Arial"/>
          <w:noProof/>
          <w:color w:val="143F6A" w:themeColor="accent3" w:themeShade="80"/>
          <w:lang w:val="en-IE"/>
        </w:rPr>
      </w:pPr>
      <w:r w:rsidRPr="00EB5F2D">
        <w:rPr>
          <w:rStyle w:val="Heading3Char"/>
          <w:rFonts w:ascii="Arial" w:hAnsi="Arial" w:cs="Arial"/>
          <w:b/>
          <w:color w:val="143F6A" w:themeColor="accent3" w:themeShade="80"/>
        </w:rPr>
        <w:t>The terms of reference of the committee are to:</w:t>
      </w:r>
      <w:r w:rsidRPr="007A42A3">
        <w:rPr>
          <w:rFonts w:ascii="Arial" w:hAnsi="Arial" w:cs="Arial"/>
          <w:noProof/>
          <w:color w:val="143F6A" w:themeColor="accent3" w:themeShade="80"/>
          <w:lang w:val="en-IE"/>
        </w:rPr>
        <w:t xml:space="preserve"> </w:t>
      </w:r>
      <w:r w:rsidRPr="00EB5F2D">
        <w:rPr>
          <w:rFonts w:ascii="Arial" w:hAnsi="Arial" w:cs="Arial"/>
          <w:noProof/>
          <w:color w:val="143F6A" w:themeColor="accent3" w:themeShade="80"/>
          <w:shd w:val="clear" w:color="auto" w:fill="A8CBEE" w:themeFill="accent3" w:themeFillTint="66"/>
          <w:lang w:val="en-IE" w:eastAsia="en-IE"/>
        </w:rPr>
        <w:drawing>
          <wp:inline distT="0" distB="0" distL="0" distR="0" wp14:anchorId="2155FD39" wp14:editId="7AE0254E">
            <wp:extent cx="5295900" cy="1219200"/>
            <wp:effectExtent l="76200" t="57150" r="7620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6A23F1" w14:textId="77777777" w:rsidR="00A7756D" w:rsidRDefault="00A7756D" w:rsidP="001253B3">
      <w:pPr>
        <w:pStyle w:val="Heading3"/>
        <w:spacing w:line="276" w:lineRule="auto"/>
        <w:jc w:val="both"/>
        <w:rPr>
          <w:rFonts w:ascii="Arial" w:hAnsi="Arial" w:cs="Arial"/>
          <w:b/>
          <w:color w:val="143F6A" w:themeColor="accent3" w:themeShade="80"/>
        </w:rPr>
      </w:pPr>
    </w:p>
    <w:p w14:paraId="0AC19DF5" w14:textId="77777777" w:rsidR="00A7756D" w:rsidRDefault="00A7756D" w:rsidP="001253B3">
      <w:pPr>
        <w:pStyle w:val="Heading3"/>
        <w:spacing w:line="276" w:lineRule="auto"/>
        <w:jc w:val="both"/>
        <w:rPr>
          <w:rFonts w:ascii="Arial" w:hAnsi="Arial" w:cs="Arial"/>
          <w:b/>
          <w:color w:val="143F6A" w:themeColor="accent3" w:themeShade="80"/>
        </w:rPr>
      </w:pPr>
    </w:p>
    <w:p w14:paraId="58CFD103" w14:textId="54A2F5EE" w:rsidR="00890104" w:rsidRPr="00EB5F2D" w:rsidRDefault="00890104" w:rsidP="001253B3">
      <w:pPr>
        <w:pStyle w:val="Heading3"/>
        <w:spacing w:line="276" w:lineRule="auto"/>
        <w:jc w:val="both"/>
        <w:rPr>
          <w:rFonts w:ascii="Arial" w:hAnsi="Arial" w:cs="Arial"/>
          <w:b/>
          <w:color w:val="143F6A" w:themeColor="accent3" w:themeShade="80"/>
        </w:rPr>
      </w:pPr>
      <w:r w:rsidRPr="00EB5F2D">
        <w:rPr>
          <w:rFonts w:ascii="Arial" w:hAnsi="Arial" w:cs="Arial"/>
          <w:b/>
          <w:color w:val="143F6A" w:themeColor="accent3" w:themeShade="80"/>
        </w:rPr>
        <w:t>The tasks of the Committee are to:</w:t>
      </w:r>
    </w:p>
    <w:p w14:paraId="37923EBA" w14:textId="77777777" w:rsidR="00A37FAA" w:rsidRPr="00A37FAA" w:rsidRDefault="00A37FAA" w:rsidP="001253B3">
      <w:pPr>
        <w:spacing w:line="276" w:lineRule="auto"/>
      </w:pPr>
      <w:r w:rsidRPr="00EB5F2D">
        <w:rPr>
          <w:rFonts w:ascii="Arial" w:hAnsi="Arial" w:cs="Arial"/>
          <w:noProof/>
          <w:color w:val="143F6A" w:themeColor="accent3" w:themeShade="80"/>
          <w:shd w:val="clear" w:color="auto" w:fill="A8CBEE" w:themeFill="accent3" w:themeFillTint="66"/>
          <w:lang w:val="en-IE" w:eastAsia="en-IE"/>
        </w:rPr>
        <w:drawing>
          <wp:inline distT="0" distB="0" distL="0" distR="0" wp14:anchorId="04042AFC" wp14:editId="2EF1AC96">
            <wp:extent cx="5324475" cy="1104900"/>
            <wp:effectExtent l="76200" t="57150" r="66675" b="11430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4C92A75"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15616E05"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6B630248"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633915F4"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7CB3337D"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1CE3AC4A"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32B52F80" w14:textId="77777777" w:rsidR="00A7756D" w:rsidRDefault="00A7756D" w:rsidP="001253B3">
      <w:pPr>
        <w:spacing w:line="276" w:lineRule="auto"/>
        <w:jc w:val="both"/>
        <w:rPr>
          <w:rStyle w:val="Heading3Char"/>
          <w:rFonts w:ascii="Arial" w:hAnsi="Arial" w:cs="Arial"/>
          <w:b/>
          <w:color w:val="143F6A" w:themeColor="accent3" w:themeShade="80"/>
          <w:sz w:val="28"/>
          <w:szCs w:val="28"/>
        </w:rPr>
      </w:pPr>
    </w:p>
    <w:p w14:paraId="007D28DC" w14:textId="305E74D7" w:rsidR="004D21A7" w:rsidRPr="00DB74AD" w:rsidRDefault="00890104" w:rsidP="001253B3">
      <w:pPr>
        <w:spacing w:line="276" w:lineRule="auto"/>
        <w:jc w:val="both"/>
        <w:rPr>
          <w:rStyle w:val="Heading3Char"/>
          <w:rFonts w:ascii="Arial" w:hAnsi="Arial" w:cs="Arial"/>
          <w:b/>
          <w:color w:val="143F6A" w:themeColor="accent3" w:themeShade="80"/>
          <w:sz w:val="28"/>
          <w:szCs w:val="28"/>
        </w:rPr>
      </w:pPr>
      <w:r w:rsidRPr="00DB74AD">
        <w:rPr>
          <w:rStyle w:val="Heading3Char"/>
          <w:rFonts w:ascii="Arial" w:hAnsi="Arial" w:cs="Arial"/>
          <w:b/>
          <w:color w:val="143F6A" w:themeColor="accent3" w:themeShade="80"/>
          <w:sz w:val="28"/>
          <w:szCs w:val="28"/>
        </w:rPr>
        <w:lastRenderedPageBreak/>
        <w:t xml:space="preserve">The current members of the Committee are: </w:t>
      </w:r>
    </w:p>
    <w:p w14:paraId="5CF86B4B" w14:textId="77777777" w:rsidR="00A7756D" w:rsidRPr="00A7756D" w:rsidRDefault="00A7756D"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Assistant Commissioner Paula Hilman</w:t>
      </w:r>
    </w:p>
    <w:p w14:paraId="41391362" w14:textId="41B8AF69" w:rsidR="00A7756D" w:rsidRDefault="00A7756D"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Assi</w:t>
      </w:r>
      <w:r w:rsidR="00FB3BB8">
        <w:rPr>
          <w:rFonts w:ascii="Arial" w:hAnsi="Arial" w:cs="Arial"/>
          <w:color w:val="143F6A" w:themeColor="accent3" w:themeShade="80"/>
          <w:sz w:val="22"/>
          <w:szCs w:val="22"/>
        </w:rPr>
        <w:t xml:space="preserve">stant Commissioner Paula Hilman has 40 </w:t>
      </w:r>
      <w:r w:rsidR="00594570">
        <w:rPr>
          <w:rFonts w:ascii="Arial" w:hAnsi="Arial" w:cs="Arial"/>
          <w:color w:val="143F6A" w:themeColor="accent3" w:themeShade="80"/>
          <w:sz w:val="22"/>
          <w:szCs w:val="22"/>
        </w:rPr>
        <w:t>years’ service</w:t>
      </w:r>
      <w:r w:rsidR="00FB3BB8">
        <w:rPr>
          <w:rFonts w:ascii="Arial" w:hAnsi="Arial" w:cs="Arial"/>
          <w:color w:val="143F6A" w:themeColor="accent3" w:themeShade="80"/>
          <w:sz w:val="22"/>
          <w:szCs w:val="22"/>
        </w:rPr>
        <w:t xml:space="preserve"> in policing</w:t>
      </w:r>
      <w:r w:rsidR="00594570">
        <w:rPr>
          <w:rFonts w:ascii="Arial" w:hAnsi="Arial" w:cs="Arial"/>
          <w:color w:val="143F6A" w:themeColor="accent3" w:themeShade="80"/>
          <w:sz w:val="22"/>
          <w:szCs w:val="22"/>
        </w:rPr>
        <w:t xml:space="preserve">. </w:t>
      </w:r>
      <w:r w:rsidR="00FB3BB8">
        <w:rPr>
          <w:rFonts w:ascii="Arial" w:hAnsi="Arial" w:cs="Arial"/>
          <w:color w:val="143F6A" w:themeColor="accent3" w:themeShade="80"/>
          <w:sz w:val="22"/>
          <w:szCs w:val="22"/>
        </w:rPr>
        <w:t xml:space="preserve">She </w:t>
      </w:r>
      <w:r w:rsidRPr="00A7756D">
        <w:rPr>
          <w:rFonts w:ascii="Arial" w:hAnsi="Arial" w:cs="Arial"/>
          <w:color w:val="143F6A" w:themeColor="accent3" w:themeShade="80"/>
          <w:sz w:val="22"/>
          <w:szCs w:val="22"/>
        </w:rPr>
        <w:t>is responsible for Roads Policing and Community Enga</w:t>
      </w:r>
      <w:r w:rsidR="00FB3BB8">
        <w:rPr>
          <w:rFonts w:ascii="Arial" w:hAnsi="Arial" w:cs="Arial"/>
          <w:color w:val="143F6A" w:themeColor="accent3" w:themeShade="80"/>
          <w:sz w:val="22"/>
          <w:szCs w:val="22"/>
        </w:rPr>
        <w:t xml:space="preserve">gement within </w:t>
      </w:r>
      <w:proofErr w:type="gramStart"/>
      <w:r w:rsidR="00FB3BB8">
        <w:rPr>
          <w:rFonts w:ascii="Arial" w:hAnsi="Arial" w:cs="Arial"/>
          <w:color w:val="143F6A" w:themeColor="accent3" w:themeShade="80"/>
          <w:sz w:val="22"/>
          <w:szCs w:val="22"/>
        </w:rPr>
        <w:t>An</w:t>
      </w:r>
      <w:proofErr w:type="gramEnd"/>
      <w:r w:rsidR="00FB3BB8">
        <w:rPr>
          <w:rFonts w:ascii="Arial" w:hAnsi="Arial" w:cs="Arial"/>
          <w:color w:val="143F6A" w:themeColor="accent3" w:themeShade="80"/>
          <w:sz w:val="22"/>
          <w:szCs w:val="22"/>
        </w:rPr>
        <w:t xml:space="preserve"> Garda Síochána, this </w:t>
      </w:r>
      <w:r w:rsidRPr="00A7756D">
        <w:rPr>
          <w:rFonts w:ascii="Arial" w:hAnsi="Arial" w:cs="Arial"/>
          <w:color w:val="143F6A" w:themeColor="accent3" w:themeShade="80"/>
          <w:sz w:val="22"/>
          <w:szCs w:val="22"/>
        </w:rPr>
        <w:t>includes strategic oversight of GNYDB. Assistant Commissioner Hilman was appointed Chairperson of the Monitoring Committee in 2020.</w:t>
      </w:r>
    </w:p>
    <w:p w14:paraId="02CE4DCC" w14:textId="77777777" w:rsidR="00A7756D" w:rsidRPr="00A7756D" w:rsidRDefault="00A7756D" w:rsidP="00A7756D">
      <w:pPr>
        <w:spacing w:line="276" w:lineRule="auto"/>
        <w:jc w:val="both"/>
        <w:rPr>
          <w:rFonts w:ascii="Arial" w:hAnsi="Arial" w:cs="Arial"/>
          <w:color w:val="143F6A" w:themeColor="accent3" w:themeShade="80"/>
          <w:sz w:val="22"/>
          <w:szCs w:val="22"/>
        </w:rPr>
      </w:pPr>
    </w:p>
    <w:p w14:paraId="45A96919" w14:textId="77777777" w:rsidR="00A7756D" w:rsidRPr="00A7756D" w:rsidRDefault="00A7756D"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Principal Officer Rose Sweeney</w:t>
      </w:r>
    </w:p>
    <w:p w14:paraId="023BB951" w14:textId="50403225" w:rsidR="00A7756D" w:rsidRDefault="00A7756D"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Principal Officer Rose Sweeney is responsible for the GNYDB. She has over 30 years’ experience in the area of education, j</w:t>
      </w:r>
      <w:r>
        <w:rPr>
          <w:rFonts w:ascii="Arial" w:hAnsi="Arial" w:cs="Arial"/>
          <w:color w:val="143F6A" w:themeColor="accent3" w:themeShade="80"/>
          <w:sz w:val="22"/>
          <w:szCs w:val="22"/>
        </w:rPr>
        <w:t>ustice and interagency working.</w:t>
      </w:r>
    </w:p>
    <w:p w14:paraId="49D08B29" w14:textId="77777777" w:rsidR="00A7756D" w:rsidRPr="00A7756D" w:rsidRDefault="00A7756D" w:rsidP="00A7756D">
      <w:pPr>
        <w:spacing w:line="276" w:lineRule="auto"/>
        <w:jc w:val="both"/>
        <w:rPr>
          <w:rFonts w:ascii="Arial" w:hAnsi="Arial" w:cs="Arial"/>
          <w:color w:val="143F6A" w:themeColor="accent3" w:themeShade="80"/>
          <w:sz w:val="22"/>
          <w:szCs w:val="22"/>
        </w:rPr>
      </w:pPr>
    </w:p>
    <w:p w14:paraId="484101F0" w14:textId="77777777" w:rsidR="00A7756D" w:rsidRPr="00A7756D" w:rsidRDefault="00A7756D"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Dr. Sean Redmond</w:t>
      </w:r>
    </w:p>
    <w:p w14:paraId="00F41FCC" w14:textId="69AA693C" w:rsidR="00A7756D" w:rsidRDefault="00A7756D"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Dr. Sean Redmond is an Adjunct Professor of Youth Justice in the School of La</w:t>
      </w:r>
      <w:r w:rsidR="00CD51C2">
        <w:rPr>
          <w:rFonts w:ascii="Arial" w:hAnsi="Arial" w:cs="Arial"/>
          <w:color w:val="143F6A" w:themeColor="accent3" w:themeShade="80"/>
          <w:sz w:val="22"/>
          <w:szCs w:val="22"/>
        </w:rPr>
        <w:t xml:space="preserve">w at the University of Limerick. </w:t>
      </w:r>
      <w:r w:rsidR="00FE0434" w:rsidRPr="00A7756D">
        <w:rPr>
          <w:rFonts w:ascii="Arial" w:hAnsi="Arial" w:cs="Arial"/>
          <w:color w:val="143F6A" w:themeColor="accent3" w:themeShade="80"/>
          <w:sz w:val="22"/>
          <w:szCs w:val="22"/>
        </w:rPr>
        <w:t>He is employed by the Department of Justice, seconded to UL</w:t>
      </w:r>
      <w:r w:rsidR="00FE0434">
        <w:rPr>
          <w:rFonts w:ascii="Arial" w:hAnsi="Arial" w:cs="Arial"/>
          <w:b/>
          <w:color w:val="143F6A" w:themeColor="accent3" w:themeShade="80"/>
          <w:sz w:val="22"/>
          <w:szCs w:val="22"/>
        </w:rPr>
        <w:t>.</w:t>
      </w:r>
    </w:p>
    <w:p w14:paraId="0C8B7718" w14:textId="77777777" w:rsidR="00A7756D" w:rsidRPr="00A7756D" w:rsidRDefault="00A7756D" w:rsidP="00A7756D">
      <w:pPr>
        <w:spacing w:line="276" w:lineRule="auto"/>
        <w:jc w:val="both"/>
        <w:rPr>
          <w:rFonts w:ascii="Arial" w:hAnsi="Arial" w:cs="Arial"/>
          <w:color w:val="143F6A" w:themeColor="accent3" w:themeShade="80"/>
          <w:sz w:val="22"/>
          <w:szCs w:val="22"/>
        </w:rPr>
      </w:pPr>
    </w:p>
    <w:p w14:paraId="700C9EAF" w14:textId="77777777" w:rsidR="00A7756D" w:rsidRDefault="00A7756D"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 xml:space="preserve">Dr. Salome </w:t>
      </w:r>
      <w:proofErr w:type="spellStart"/>
      <w:r w:rsidRPr="00A7756D">
        <w:rPr>
          <w:rFonts w:ascii="Arial" w:hAnsi="Arial" w:cs="Arial"/>
          <w:b/>
          <w:color w:val="143F6A" w:themeColor="accent3" w:themeShade="80"/>
          <w:sz w:val="22"/>
          <w:szCs w:val="22"/>
        </w:rPr>
        <w:t>Mbugua</w:t>
      </w:r>
      <w:proofErr w:type="spellEnd"/>
    </w:p>
    <w:p w14:paraId="63885A3A" w14:textId="2C9B0C35" w:rsidR="00D57EEA" w:rsidRPr="00A7756D" w:rsidRDefault="00A7756D" w:rsidP="00A7756D">
      <w:pPr>
        <w:spacing w:line="276" w:lineRule="auto"/>
        <w:jc w:val="both"/>
        <w:rPr>
          <w:rFonts w:ascii="Arial" w:hAnsi="Arial" w:cs="Arial"/>
          <w:b/>
          <w:color w:val="143F6A" w:themeColor="accent3" w:themeShade="80"/>
          <w:sz w:val="22"/>
          <w:szCs w:val="22"/>
        </w:rPr>
      </w:pPr>
      <w:r w:rsidRPr="00A7756D">
        <w:rPr>
          <w:rFonts w:ascii="Arial" w:hAnsi="Arial" w:cs="Arial"/>
          <w:color w:val="143F6A" w:themeColor="accent3" w:themeShade="80"/>
          <w:sz w:val="22"/>
          <w:szCs w:val="22"/>
        </w:rPr>
        <w:t xml:space="preserve">Dr. Salome </w:t>
      </w:r>
      <w:proofErr w:type="spellStart"/>
      <w:r w:rsidRPr="00A7756D">
        <w:rPr>
          <w:rFonts w:ascii="Arial" w:hAnsi="Arial" w:cs="Arial"/>
          <w:color w:val="143F6A" w:themeColor="accent3" w:themeShade="80"/>
          <w:sz w:val="22"/>
          <w:szCs w:val="22"/>
        </w:rPr>
        <w:t>Mbugua</w:t>
      </w:r>
      <w:proofErr w:type="spellEnd"/>
      <w:r w:rsidRPr="00A7756D">
        <w:rPr>
          <w:rFonts w:ascii="Arial" w:hAnsi="Arial" w:cs="Arial"/>
          <w:color w:val="143F6A" w:themeColor="accent3" w:themeShade="80"/>
          <w:sz w:val="22"/>
          <w:szCs w:val="22"/>
        </w:rPr>
        <w:t xml:space="preserve"> is a commissioner member with the Irish Human Rights and Equality Commission. She has over 20 years’ experience of working with under-represented groups in particular women, children, and young people. Dr. </w:t>
      </w:r>
      <w:proofErr w:type="spellStart"/>
      <w:r w:rsidRPr="00A7756D">
        <w:rPr>
          <w:rFonts w:ascii="Arial" w:hAnsi="Arial" w:cs="Arial"/>
          <w:color w:val="143F6A" w:themeColor="accent3" w:themeShade="80"/>
          <w:sz w:val="22"/>
          <w:szCs w:val="22"/>
        </w:rPr>
        <w:t>M</w:t>
      </w:r>
      <w:r w:rsidR="00742A04">
        <w:rPr>
          <w:rFonts w:ascii="Arial" w:hAnsi="Arial" w:cs="Arial"/>
          <w:color w:val="143F6A" w:themeColor="accent3" w:themeShade="80"/>
          <w:sz w:val="22"/>
          <w:szCs w:val="22"/>
        </w:rPr>
        <w:t>bugua</w:t>
      </w:r>
      <w:proofErr w:type="spellEnd"/>
      <w:r w:rsidR="00742A04">
        <w:rPr>
          <w:rFonts w:ascii="Arial" w:hAnsi="Arial" w:cs="Arial"/>
          <w:color w:val="143F6A" w:themeColor="accent3" w:themeShade="80"/>
          <w:sz w:val="22"/>
          <w:szCs w:val="22"/>
        </w:rPr>
        <w:t xml:space="preserve"> is the founder of </w:t>
      </w:r>
      <w:proofErr w:type="spellStart"/>
      <w:r w:rsidR="00742A04">
        <w:rPr>
          <w:rFonts w:ascii="Arial" w:hAnsi="Arial" w:cs="Arial"/>
          <w:color w:val="143F6A" w:themeColor="accent3" w:themeShade="80"/>
          <w:sz w:val="22"/>
          <w:szCs w:val="22"/>
        </w:rPr>
        <w:t>AkiDwA</w:t>
      </w:r>
      <w:proofErr w:type="spellEnd"/>
      <w:r w:rsidR="00742A04">
        <w:rPr>
          <w:rFonts w:ascii="Arial" w:hAnsi="Arial" w:cs="Arial"/>
          <w:color w:val="143F6A" w:themeColor="accent3" w:themeShade="80"/>
          <w:sz w:val="22"/>
          <w:szCs w:val="22"/>
        </w:rPr>
        <w:t>.</w:t>
      </w:r>
    </w:p>
    <w:p w14:paraId="00FA3F16" w14:textId="77777777" w:rsidR="00D57EEA" w:rsidRDefault="00D57EEA" w:rsidP="001253B3">
      <w:pPr>
        <w:spacing w:line="276" w:lineRule="auto"/>
        <w:jc w:val="both"/>
        <w:rPr>
          <w:rFonts w:ascii="Arial" w:eastAsia="Arial" w:hAnsi="Arial" w:cs="Arial"/>
          <w:b/>
          <w:color w:val="143F6A" w:themeColor="accent3" w:themeShade="80"/>
        </w:rPr>
      </w:pPr>
    </w:p>
    <w:p w14:paraId="1B52E492" w14:textId="77777777" w:rsidR="00D57EEA" w:rsidRDefault="00D57EEA" w:rsidP="001253B3">
      <w:pPr>
        <w:spacing w:line="276" w:lineRule="auto"/>
        <w:jc w:val="both"/>
        <w:rPr>
          <w:rFonts w:ascii="Arial" w:eastAsia="Arial" w:hAnsi="Arial" w:cs="Arial"/>
          <w:b/>
          <w:color w:val="143F6A" w:themeColor="accent3" w:themeShade="80"/>
        </w:rPr>
      </w:pPr>
    </w:p>
    <w:p w14:paraId="561763A5" w14:textId="77777777" w:rsidR="00D57EEA" w:rsidRDefault="00D57EEA" w:rsidP="001253B3">
      <w:pPr>
        <w:spacing w:line="276" w:lineRule="auto"/>
        <w:jc w:val="both"/>
        <w:rPr>
          <w:rFonts w:ascii="Arial" w:eastAsia="Arial" w:hAnsi="Arial" w:cs="Arial"/>
          <w:b/>
          <w:color w:val="143F6A" w:themeColor="accent3" w:themeShade="80"/>
        </w:rPr>
      </w:pPr>
    </w:p>
    <w:p w14:paraId="5A569588" w14:textId="579C2232" w:rsidR="00D57EEA" w:rsidRDefault="00D57EEA" w:rsidP="001253B3">
      <w:pPr>
        <w:spacing w:line="276" w:lineRule="auto"/>
        <w:jc w:val="both"/>
        <w:rPr>
          <w:rFonts w:ascii="Arial" w:eastAsia="Arial" w:hAnsi="Arial" w:cs="Arial"/>
          <w:b/>
          <w:color w:val="143F6A" w:themeColor="accent3" w:themeShade="80"/>
        </w:rPr>
      </w:pPr>
    </w:p>
    <w:p w14:paraId="46B369CF" w14:textId="77777777" w:rsidR="00015B7E" w:rsidRPr="007A42A3" w:rsidRDefault="00162C3C" w:rsidP="001253B3">
      <w:pPr>
        <w:pStyle w:val="Heading1"/>
        <w:spacing w:line="276" w:lineRule="auto"/>
        <w:jc w:val="both"/>
        <w:rPr>
          <w:rFonts w:ascii="Arial" w:hAnsi="Arial" w:cs="Arial"/>
          <w:color w:val="143F6A" w:themeColor="accent3" w:themeShade="80"/>
        </w:rPr>
      </w:pPr>
      <w:bookmarkStart w:id="5" w:name="_Toc181120265"/>
      <w:r w:rsidRPr="007A42A3">
        <w:rPr>
          <w:rFonts w:ascii="Arial" w:hAnsi="Arial" w:cs="Arial"/>
          <w:color w:val="143F6A" w:themeColor="accent3" w:themeShade="80"/>
        </w:rPr>
        <w:lastRenderedPageBreak/>
        <w:t>Executive Summary</w:t>
      </w:r>
      <w:bookmarkEnd w:id="5"/>
    </w:p>
    <w:p w14:paraId="6BEEF726" w14:textId="77777777" w:rsidR="00F55752" w:rsidRDefault="00F55752" w:rsidP="001253B3">
      <w:pPr>
        <w:pStyle w:val="Heading2"/>
        <w:spacing w:line="276" w:lineRule="auto"/>
        <w:jc w:val="both"/>
        <w:rPr>
          <w:rFonts w:ascii="Arial" w:hAnsi="Arial" w:cs="Arial"/>
          <w:color w:val="143F6A" w:themeColor="accent3" w:themeShade="80"/>
        </w:rPr>
      </w:pPr>
      <w:r>
        <w:rPr>
          <w:rFonts w:ascii="Arial" w:hAnsi="Arial" w:cs="Arial"/>
          <w:color w:val="143F6A" w:themeColor="accent3" w:themeShade="80"/>
        </w:rPr>
        <w:t xml:space="preserve">Diversion </w:t>
      </w:r>
      <w:proofErr w:type="spellStart"/>
      <w:r>
        <w:rPr>
          <w:rFonts w:ascii="Arial" w:hAnsi="Arial" w:cs="Arial"/>
          <w:color w:val="143F6A" w:themeColor="accent3" w:themeShade="80"/>
        </w:rPr>
        <w:t>Programme</w:t>
      </w:r>
      <w:proofErr w:type="spellEnd"/>
    </w:p>
    <w:p w14:paraId="498C5B8C" w14:textId="7615C8FA" w:rsidR="008306BC" w:rsidRPr="00F55752" w:rsidRDefault="00F55752" w:rsidP="001470FE">
      <w:pPr>
        <w:spacing w:line="276" w:lineRule="auto"/>
        <w:jc w:val="both"/>
        <w:rPr>
          <w:color w:val="143F6A" w:themeColor="accent3" w:themeShade="80"/>
          <w:sz w:val="22"/>
        </w:rPr>
      </w:pPr>
      <w:r w:rsidRPr="00F55752">
        <w:rPr>
          <w:color w:val="143F6A" w:themeColor="accent3" w:themeShade="80"/>
          <w:sz w:val="22"/>
        </w:rPr>
        <w:t xml:space="preserve">The objective of the </w:t>
      </w:r>
      <w:proofErr w:type="spellStart"/>
      <w:r w:rsidRPr="00F55752">
        <w:rPr>
          <w:color w:val="143F6A" w:themeColor="accent3" w:themeShade="80"/>
          <w:sz w:val="22"/>
        </w:rPr>
        <w:t>Programme</w:t>
      </w:r>
      <w:proofErr w:type="spellEnd"/>
      <w:r w:rsidRPr="00F55752">
        <w:rPr>
          <w:color w:val="143F6A" w:themeColor="accent3" w:themeShade="80"/>
          <w:sz w:val="22"/>
        </w:rPr>
        <w:t xml:space="preserve"> is to divert</w:t>
      </w:r>
      <w:r>
        <w:rPr>
          <w:color w:val="143F6A" w:themeColor="accent3" w:themeShade="80"/>
          <w:sz w:val="22"/>
        </w:rPr>
        <w:t xml:space="preserve"> children</w:t>
      </w:r>
      <w:r w:rsidRPr="00F55752">
        <w:rPr>
          <w:color w:val="143F6A" w:themeColor="accent3" w:themeShade="80"/>
          <w:sz w:val="22"/>
        </w:rPr>
        <w:t xml:space="preserve"> from committing further offences</w:t>
      </w:r>
      <w:r>
        <w:rPr>
          <w:color w:val="143F6A" w:themeColor="accent3" w:themeShade="80"/>
          <w:sz w:val="22"/>
        </w:rPr>
        <w:t>.</w:t>
      </w:r>
      <w:r w:rsidRPr="00F55752">
        <w:rPr>
          <w:color w:val="143F6A" w:themeColor="accent3" w:themeShade="80"/>
          <w:sz w:val="22"/>
        </w:rPr>
        <w:t xml:space="preserve"> </w:t>
      </w:r>
      <w:r>
        <w:rPr>
          <w:color w:val="143F6A" w:themeColor="accent3" w:themeShade="80"/>
          <w:sz w:val="22"/>
        </w:rPr>
        <w:t>The</w:t>
      </w:r>
      <w:r w:rsidRPr="00F55752">
        <w:rPr>
          <w:color w:val="143F6A" w:themeColor="accent3" w:themeShade="80"/>
          <w:sz w:val="22"/>
        </w:rPr>
        <w:t xml:space="preserve"> child </w:t>
      </w:r>
      <w:r>
        <w:rPr>
          <w:color w:val="143F6A" w:themeColor="accent3" w:themeShade="80"/>
          <w:sz w:val="22"/>
        </w:rPr>
        <w:t>must accept</w:t>
      </w:r>
      <w:r w:rsidRPr="00F55752">
        <w:rPr>
          <w:color w:val="143F6A" w:themeColor="accent3" w:themeShade="80"/>
          <w:sz w:val="22"/>
        </w:rPr>
        <w:t xml:space="preserve"> responsibility for </w:t>
      </w:r>
      <w:r w:rsidR="008A6C1B">
        <w:rPr>
          <w:color w:val="143F6A" w:themeColor="accent3" w:themeShade="80"/>
          <w:sz w:val="22"/>
        </w:rPr>
        <w:t>their</w:t>
      </w:r>
      <w:r w:rsidRPr="00F55752">
        <w:rPr>
          <w:color w:val="143F6A" w:themeColor="accent3" w:themeShade="80"/>
          <w:sz w:val="22"/>
        </w:rPr>
        <w:t xml:space="preserve"> criminal behavior.</w:t>
      </w:r>
      <w:r>
        <w:rPr>
          <w:color w:val="143F6A" w:themeColor="accent3" w:themeShade="80"/>
          <w:sz w:val="22"/>
        </w:rPr>
        <w:t xml:space="preserve"> </w:t>
      </w:r>
      <w:r w:rsidRPr="00F55752">
        <w:rPr>
          <w:color w:val="143F6A" w:themeColor="accent3" w:themeShade="80"/>
          <w:sz w:val="22"/>
        </w:rPr>
        <w:t xml:space="preserve">The objective </w:t>
      </w:r>
      <w:r w:rsidR="008A6C1B">
        <w:rPr>
          <w:color w:val="143F6A" w:themeColor="accent3" w:themeShade="80"/>
          <w:sz w:val="22"/>
        </w:rPr>
        <w:t>is</w:t>
      </w:r>
      <w:r w:rsidRPr="00F55752">
        <w:rPr>
          <w:color w:val="143F6A" w:themeColor="accent3" w:themeShade="80"/>
          <w:sz w:val="22"/>
        </w:rPr>
        <w:t xml:space="preserve"> achieved primarily by administering a caution to </w:t>
      </w:r>
      <w:r w:rsidR="008A6C1B">
        <w:rPr>
          <w:color w:val="143F6A" w:themeColor="accent3" w:themeShade="80"/>
          <w:sz w:val="22"/>
        </w:rPr>
        <w:t>the child</w:t>
      </w:r>
      <w:r w:rsidRPr="00F55752">
        <w:rPr>
          <w:color w:val="143F6A" w:themeColor="accent3" w:themeShade="80"/>
          <w:sz w:val="22"/>
        </w:rPr>
        <w:t xml:space="preserve"> and, where appropriate, by placing </w:t>
      </w:r>
      <w:r w:rsidR="008A6C1B">
        <w:rPr>
          <w:color w:val="143F6A" w:themeColor="accent3" w:themeShade="80"/>
          <w:sz w:val="22"/>
        </w:rPr>
        <w:t xml:space="preserve">them </w:t>
      </w:r>
      <w:r w:rsidRPr="00F55752">
        <w:rPr>
          <w:color w:val="143F6A" w:themeColor="accent3" w:themeShade="80"/>
          <w:sz w:val="22"/>
        </w:rPr>
        <w:t xml:space="preserve">under the supervision of a </w:t>
      </w:r>
      <w:r w:rsidR="008A6C1B">
        <w:rPr>
          <w:color w:val="143F6A" w:themeColor="accent3" w:themeShade="80"/>
          <w:sz w:val="22"/>
        </w:rPr>
        <w:t>Juvenile Liaison Officer</w:t>
      </w:r>
      <w:r w:rsidRPr="00F55752">
        <w:rPr>
          <w:color w:val="143F6A" w:themeColor="accent3" w:themeShade="80"/>
          <w:sz w:val="22"/>
        </w:rPr>
        <w:t xml:space="preserve"> and convening a conference to be attended by the child, family members and other concerned persons.</w:t>
      </w:r>
    </w:p>
    <w:p w14:paraId="28A0F5AF" w14:textId="77777777" w:rsidR="00F31BC2" w:rsidRPr="007A42A3" w:rsidRDefault="0016212B" w:rsidP="001470FE">
      <w:pPr>
        <w:pStyle w:val="Heading2"/>
        <w:spacing w:line="276" w:lineRule="auto"/>
        <w:jc w:val="both"/>
        <w:rPr>
          <w:rFonts w:ascii="Arial" w:hAnsi="Arial" w:cs="Arial"/>
          <w:color w:val="143F6A" w:themeColor="accent3" w:themeShade="80"/>
        </w:rPr>
      </w:pPr>
      <w:r w:rsidRPr="007A42A3">
        <w:rPr>
          <w:rFonts w:ascii="Arial" w:hAnsi="Arial" w:cs="Arial"/>
          <w:color w:val="143F6A" w:themeColor="accent3" w:themeShade="80"/>
        </w:rPr>
        <w:t>Statistics</w:t>
      </w:r>
    </w:p>
    <w:p w14:paraId="41FDFCA9" w14:textId="6989DDA0" w:rsidR="00620818" w:rsidRDefault="0016212B" w:rsidP="001470FE">
      <w:pPr>
        <w:spacing w:line="276" w:lineRule="auto"/>
        <w:jc w:val="both"/>
        <w:rPr>
          <w:rFonts w:ascii="Arial" w:hAnsi="Arial" w:cs="Arial"/>
          <w:color w:val="143F6A" w:themeColor="accent3" w:themeShade="80"/>
          <w:sz w:val="22"/>
        </w:rPr>
      </w:pPr>
      <w:r w:rsidRPr="00446088">
        <w:rPr>
          <w:rFonts w:ascii="Arial" w:hAnsi="Arial" w:cs="Arial"/>
          <w:color w:val="143F6A" w:themeColor="accent3" w:themeShade="80"/>
          <w:sz w:val="22"/>
        </w:rPr>
        <w:t xml:space="preserve">Statistics for this report are provided by </w:t>
      </w:r>
      <w:r w:rsidR="00C20196" w:rsidRPr="00446088">
        <w:rPr>
          <w:rFonts w:ascii="Arial" w:hAnsi="Arial" w:cs="Arial"/>
          <w:color w:val="143F6A" w:themeColor="accent3" w:themeShade="80"/>
          <w:sz w:val="22"/>
        </w:rPr>
        <w:t xml:space="preserve">the </w:t>
      </w:r>
      <w:r w:rsidRPr="00446088">
        <w:rPr>
          <w:rFonts w:ascii="Arial" w:hAnsi="Arial" w:cs="Arial"/>
          <w:color w:val="143F6A" w:themeColor="accent3" w:themeShade="80"/>
          <w:sz w:val="22"/>
        </w:rPr>
        <w:t>Garda Síochána Analysis S</w:t>
      </w:r>
      <w:r w:rsidR="00660CCC" w:rsidRPr="00446088">
        <w:rPr>
          <w:rFonts w:ascii="Arial" w:hAnsi="Arial" w:cs="Arial"/>
          <w:color w:val="143F6A" w:themeColor="accent3" w:themeShade="80"/>
          <w:sz w:val="22"/>
        </w:rPr>
        <w:t>ervice from PULSE data as of</w:t>
      </w:r>
      <w:r w:rsidR="00372B87" w:rsidRPr="00446088">
        <w:rPr>
          <w:rFonts w:ascii="Arial" w:hAnsi="Arial" w:cs="Arial"/>
          <w:color w:val="143F6A" w:themeColor="accent3" w:themeShade="80"/>
          <w:sz w:val="22"/>
        </w:rPr>
        <w:t xml:space="preserve"> 2nd April 2024</w:t>
      </w:r>
      <w:r w:rsidRPr="00446088">
        <w:rPr>
          <w:rFonts w:ascii="Arial" w:hAnsi="Arial" w:cs="Arial"/>
          <w:color w:val="143F6A" w:themeColor="accent3" w:themeShade="80"/>
          <w:sz w:val="22"/>
        </w:rPr>
        <w:t xml:space="preserve">. </w:t>
      </w:r>
      <w:r w:rsidR="00372B87" w:rsidRPr="00446088">
        <w:rPr>
          <w:rFonts w:ascii="Arial" w:hAnsi="Arial" w:cs="Arial"/>
          <w:color w:val="143F6A" w:themeColor="accent3" w:themeShade="80"/>
          <w:sz w:val="22"/>
        </w:rPr>
        <w:t xml:space="preserve">There were 15,813 referrals to the Diversion </w:t>
      </w:r>
      <w:proofErr w:type="spellStart"/>
      <w:r w:rsidR="00372B87" w:rsidRPr="00446088">
        <w:rPr>
          <w:rFonts w:ascii="Arial" w:hAnsi="Arial" w:cs="Arial"/>
          <w:color w:val="143F6A" w:themeColor="accent3" w:themeShade="80"/>
          <w:sz w:val="22"/>
        </w:rPr>
        <w:t>Programme</w:t>
      </w:r>
      <w:proofErr w:type="spellEnd"/>
      <w:r w:rsidR="00372B87" w:rsidRPr="00446088">
        <w:rPr>
          <w:rFonts w:ascii="Arial" w:hAnsi="Arial" w:cs="Arial"/>
          <w:color w:val="143F6A" w:themeColor="accent3" w:themeShade="80"/>
          <w:sz w:val="22"/>
        </w:rPr>
        <w:t xml:space="preserve"> in </w:t>
      </w:r>
      <w:r w:rsidR="00742A04" w:rsidRPr="00446088">
        <w:rPr>
          <w:rFonts w:ascii="Arial" w:hAnsi="Arial" w:cs="Arial"/>
          <w:color w:val="143F6A" w:themeColor="accent3" w:themeShade="80"/>
          <w:sz w:val="22"/>
        </w:rPr>
        <w:t>2023, which</w:t>
      </w:r>
      <w:r w:rsidR="00372B87" w:rsidRPr="00446088">
        <w:rPr>
          <w:rFonts w:ascii="Arial" w:hAnsi="Arial" w:cs="Arial"/>
          <w:color w:val="143F6A" w:themeColor="accent3" w:themeShade="80"/>
          <w:sz w:val="22"/>
        </w:rPr>
        <w:t xml:space="preserve"> represents an increase of 1% compared to 2022 (15,719 referrals)</w:t>
      </w:r>
      <w:r w:rsidR="00C013D9">
        <w:rPr>
          <w:rFonts w:ascii="Arial" w:hAnsi="Arial" w:cs="Arial"/>
          <w:color w:val="143F6A" w:themeColor="accent3" w:themeShade="80"/>
          <w:sz w:val="22"/>
        </w:rPr>
        <w:t>.</w:t>
      </w:r>
    </w:p>
    <w:p w14:paraId="47D2C12D" w14:textId="257D3E7C" w:rsidR="00F46991" w:rsidRDefault="00F46991"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71% </w:t>
      </w:r>
      <w:r w:rsidR="00D91535">
        <w:rPr>
          <w:rFonts w:ascii="Arial" w:hAnsi="Arial" w:cs="Arial"/>
          <w:color w:val="143F6A" w:themeColor="accent3" w:themeShade="80"/>
          <w:sz w:val="22"/>
        </w:rPr>
        <w:t xml:space="preserve">(5,534) </w:t>
      </w:r>
      <w:r>
        <w:rPr>
          <w:rFonts w:ascii="Arial" w:hAnsi="Arial" w:cs="Arial"/>
          <w:color w:val="143F6A" w:themeColor="accent3" w:themeShade="80"/>
          <w:sz w:val="22"/>
        </w:rPr>
        <w:t xml:space="preserve">of children referred </w:t>
      </w:r>
      <w:r w:rsidR="00F17B70">
        <w:rPr>
          <w:rFonts w:ascii="Arial" w:hAnsi="Arial" w:cs="Arial"/>
          <w:color w:val="143F6A" w:themeColor="accent3" w:themeShade="80"/>
          <w:sz w:val="22"/>
        </w:rPr>
        <w:t xml:space="preserve">to the Diversion </w:t>
      </w:r>
      <w:proofErr w:type="spellStart"/>
      <w:r w:rsidR="00F17B70">
        <w:rPr>
          <w:rFonts w:ascii="Arial" w:hAnsi="Arial" w:cs="Arial"/>
          <w:color w:val="143F6A" w:themeColor="accent3" w:themeShade="80"/>
          <w:sz w:val="22"/>
        </w:rPr>
        <w:t>Programme</w:t>
      </w:r>
      <w:proofErr w:type="spellEnd"/>
      <w:r w:rsidR="00F17B70">
        <w:rPr>
          <w:rFonts w:ascii="Arial" w:hAnsi="Arial" w:cs="Arial"/>
          <w:color w:val="143F6A" w:themeColor="accent3" w:themeShade="80"/>
          <w:sz w:val="22"/>
        </w:rPr>
        <w:t xml:space="preserve"> in 2023 were referred only once. </w:t>
      </w:r>
      <w:r>
        <w:rPr>
          <w:rFonts w:ascii="Arial" w:hAnsi="Arial" w:cs="Arial"/>
          <w:color w:val="143F6A" w:themeColor="accent3" w:themeShade="80"/>
          <w:sz w:val="22"/>
        </w:rPr>
        <w:t xml:space="preserve"> </w:t>
      </w:r>
      <w:r w:rsidR="001C494F">
        <w:rPr>
          <w:rFonts w:ascii="Arial" w:hAnsi="Arial" w:cs="Arial"/>
          <w:color w:val="143F6A" w:themeColor="accent3" w:themeShade="80"/>
          <w:sz w:val="22"/>
        </w:rPr>
        <w:t xml:space="preserve">68% </w:t>
      </w:r>
      <w:r w:rsidR="00D91535">
        <w:rPr>
          <w:rFonts w:ascii="Arial" w:hAnsi="Arial" w:cs="Arial"/>
          <w:color w:val="143F6A" w:themeColor="accent3" w:themeShade="80"/>
          <w:sz w:val="22"/>
        </w:rPr>
        <w:t xml:space="preserve">(3,348) </w:t>
      </w:r>
      <w:r w:rsidR="001C494F">
        <w:rPr>
          <w:rFonts w:ascii="Arial" w:hAnsi="Arial" w:cs="Arial"/>
          <w:color w:val="143F6A" w:themeColor="accent3" w:themeShade="80"/>
          <w:sz w:val="22"/>
        </w:rPr>
        <w:t>of informal cautions were issued to children who received only one referral to t</w:t>
      </w:r>
      <w:r w:rsidR="00D91535">
        <w:rPr>
          <w:rFonts w:ascii="Arial" w:hAnsi="Arial" w:cs="Arial"/>
          <w:color w:val="143F6A" w:themeColor="accent3" w:themeShade="80"/>
          <w:sz w:val="22"/>
        </w:rPr>
        <w:t xml:space="preserve">he Diversion </w:t>
      </w:r>
      <w:proofErr w:type="spellStart"/>
      <w:r w:rsidR="00D91535">
        <w:rPr>
          <w:rFonts w:ascii="Arial" w:hAnsi="Arial" w:cs="Arial"/>
          <w:color w:val="143F6A" w:themeColor="accent3" w:themeShade="80"/>
          <w:sz w:val="22"/>
        </w:rPr>
        <w:t>Programme</w:t>
      </w:r>
      <w:proofErr w:type="spellEnd"/>
      <w:r w:rsidR="00D91535">
        <w:rPr>
          <w:rFonts w:ascii="Arial" w:hAnsi="Arial" w:cs="Arial"/>
          <w:color w:val="143F6A" w:themeColor="accent3" w:themeShade="80"/>
          <w:sz w:val="22"/>
        </w:rPr>
        <w:t xml:space="preserve"> in 2023.</w:t>
      </w:r>
    </w:p>
    <w:p w14:paraId="7B49B6C2" w14:textId="3BFB22A9" w:rsidR="00F46991" w:rsidRDefault="008306BC"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T</w:t>
      </w:r>
      <w:r w:rsidR="00BE3996">
        <w:rPr>
          <w:rFonts w:ascii="Arial" w:hAnsi="Arial" w:cs="Arial"/>
          <w:color w:val="143F6A" w:themeColor="accent3" w:themeShade="80"/>
          <w:sz w:val="22"/>
        </w:rPr>
        <w:t xml:space="preserve">he </w:t>
      </w:r>
      <w:r>
        <w:rPr>
          <w:rFonts w:ascii="Arial" w:hAnsi="Arial" w:cs="Arial"/>
          <w:color w:val="143F6A" w:themeColor="accent3" w:themeShade="80"/>
          <w:sz w:val="22"/>
        </w:rPr>
        <w:t xml:space="preserve">majority of referrals to the Division </w:t>
      </w:r>
      <w:proofErr w:type="spellStart"/>
      <w:r>
        <w:rPr>
          <w:rFonts w:ascii="Arial" w:hAnsi="Arial" w:cs="Arial"/>
          <w:color w:val="143F6A" w:themeColor="accent3" w:themeShade="80"/>
          <w:sz w:val="22"/>
        </w:rPr>
        <w:t>Programme</w:t>
      </w:r>
      <w:proofErr w:type="spellEnd"/>
      <w:r w:rsidR="00BE3996">
        <w:rPr>
          <w:rFonts w:ascii="Arial" w:hAnsi="Arial" w:cs="Arial"/>
          <w:color w:val="143F6A" w:themeColor="accent3" w:themeShade="80"/>
          <w:sz w:val="22"/>
        </w:rPr>
        <w:t xml:space="preserve"> in 2023</w:t>
      </w:r>
      <w:r>
        <w:rPr>
          <w:rFonts w:ascii="Arial" w:hAnsi="Arial" w:cs="Arial"/>
          <w:color w:val="143F6A" w:themeColor="accent3" w:themeShade="80"/>
          <w:sz w:val="22"/>
        </w:rPr>
        <w:t xml:space="preserve"> </w:t>
      </w:r>
      <w:r w:rsidR="00A7756D">
        <w:rPr>
          <w:rFonts w:ascii="Arial" w:hAnsi="Arial" w:cs="Arial"/>
          <w:color w:val="143F6A" w:themeColor="accent3" w:themeShade="80"/>
          <w:sz w:val="22"/>
        </w:rPr>
        <w:t xml:space="preserve">were under the offence category of Theft </w:t>
      </w:r>
      <w:r w:rsidR="000765C0">
        <w:rPr>
          <w:rFonts w:ascii="Arial" w:hAnsi="Arial" w:cs="Arial"/>
          <w:color w:val="143F6A" w:themeColor="accent3" w:themeShade="80"/>
          <w:sz w:val="22"/>
        </w:rPr>
        <w:t>and Related O</w:t>
      </w:r>
      <w:r>
        <w:rPr>
          <w:rFonts w:ascii="Arial" w:hAnsi="Arial" w:cs="Arial"/>
          <w:color w:val="143F6A" w:themeColor="accent3" w:themeShade="80"/>
          <w:sz w:val="22"/>
        </w:rPr>
        <w:t>ffences</w:t>
      </w:r>
      <w:r w:rsidR="00F17B70">
        <w:rPr>
          <w:rFonts w:ascii="Arial" w:hAnsi="Arial" w:cs="Arial"/>
          <w:color w:val="143F6A" w:themeColor="accent3" w:themeShade="80"/>
          <w:sz w:val="22"/>
        </w:rPr>
        <w:t>,</w:t>
      </w:r>
      <w:r w:rsidR="00A7756D" w:rsidRPr="00A7756D">
        <w:t xml:space="preserve"> </w:t>
      </w:r>
      <w:r w:rsidR="00AC3851">
        <w:rPr>
          <w:rFonts w:ascii="Arial" w:hAnsi="Arial" w:cs="Arial"/>
          <w:color w:val="143F6A" w:themeColor="accent3" w:themeShade="80"/>
          <w:sz w:val="22"/>
        </w:rPr>
        <w:t>and accounted for 31</w:t>
      </w:r>
      <w:r w:rsidR="00A7756D" w:rsidRPr="00A7756D">
        <w:rPr>
          <w:rFonts w:ascii="Arial" w:hAnsi="Arial" w:cs="Arial"/>
          <w:color w:val="143F6A" w:themeColor="accent3" w:themeShade="80"/>
          <w:sz w:val="22"/>
        </w:rPr>
        <w:t>%</w:t>
      </w:r>
      <w:r w:rsidR="004D6B21">
        <w:rPr>
          <w:rFonts w:ascii="Arial" w:hAnsi="Arial" w:cs="Arial"/>
          <w:color w:val="143F6A" w:themeColor="accent3" w:themeShade="80"/>
          <w:sz w:val="22"/>
        </w:rPr>
        <w:t xml:space="preserve"> (4,902)</w:t>
      </w:r>
      <w:r w:rsidR="00A7756D" w:rsidRPr="00A7756D">
        <w:rPr>
          <w:rFonts w:ascii="Arial" w:hAnsi="Arial" w:cs="Arial"/>
          <w:color w:val="143F6A" w:themeColor="accent3" w:themeShade="80"/>
          <w:sz w:val="22"/>
        </w:rPr>
        <w:t xml:space="preserve"> of referrals. </w:t>
      </w:r>
      <w:r w:rsidR="00AC3851">
        <w:rPr>
          <w:rFonts w:ascii="Arial" w:hAnsi="Arial" w:cs="Arial"/>
          <w:color w:val="143F6A" w:themeColor="accent3" w:themeShade="80"/>
          <w:sz w:val="22"/>
        </w:rPr>
        <w:t>There were</w:t>
      </w:r>
      <w:r w:rsidR="001C494F">
        <w:rPr>
          <w:rFonts w:ascii="Arial" w:hAnsi="Arial" w:cs="Arial"/>
          <w:color w:val="143F6A" w:themeColor="accent3" w:themeShade="80"/>
          <w:sz w:val="22"/>
        </w:rPr>
        <w:t xml:space="preserve"> 4,971</w:t>
      </w:r>
      <w:r w:rsidRPr="008306BC">
        <w:t xml:space="preserve"> </w:t>
      </w:r>
      <w:r w:rsidRPr="008306BC">
        <w:rPr>
          <w:rFonts w:ascii="Arial" w:hAnsi="Arial" w:cs="Arial"/>
          <w:color w:val="143F6A" w:themeColor="accent3" w:themeShade="80"/>
          <w:sz w:val="22"/>
        </w:rPr>
        <w:t>theft and related offences</w:t>
      </w:r>
      <w:r w:rsidR="001C494F">
        <w:rPr>
          <w:rFonts w:ascii="Arial" w:hAnsi="Arial" w:cs="Arial"/>
          <w:color w:val="143F6A" w:themeColor="accent3" w:themeShade="80"/>
          <w:sz w:val="22"/>
        </w:rPr>
        <w:t xml:space="preserve"> referrals</w:t>
      </w:r>
      <w:r w:rsidR="00BE3996">
        <w:rPr>
          <w:rFonts w:ascii="Arial" w:hAnsi="Arial" w:cs="Arial"/>
          <w:color w:val="143F6A" w:themeColor="accent3" w:themeShade="80"/>
          <w:sz w:val="22"/>
        </w:rPr>
        <w:t>,</w:t>
      </w:r>
      <w:r w:rsidR="0020647E">
        <w:rPr>
          <w:rFonts w:ascii="Arial" w:hAnsi="Arial" w:cs="Arial"/>
          <w:color w:val="143F6A" w:themeColor="accent3" w:themeShade="80"/>
          <w:sz w:val="22"/>
        </w:rPr>
        <w:t xml:space="preserve"> an increase of 5</w:t>
      </w:r>
      <w:r w:rsidR="001C494F">
        <w:rPr>
          <w:rFonts w:ascii="Arial" w:hAnsi="Arial" w:cs="Arial"/>
          <w:color w:val="143F6A" w:themeColor="accent3" w:themeShade="80"/>
          <w:sz w:val="22"/>
        </w:rPr>
        <w:t>% compared to 2022 (4,719 referrals)</w:t>
      </w:r>
      <w:r w:rsidR="00AC3851">
        <w:rPr>
          <w:rFonts w:ascii="Arial" w:hAnsi="Arial" w:cs="Arial"/>
          <w:color w:val="143F6A" w:themeColor="accent3" w:themeShade="80"/>
          <w:sz w:val="22"/>
        </w:rPr>
        <w:t>.</w:t>
      </w:r>
    </w:p>
    <w:p w14:paraId="55F52164" w14:textId="1FB5934F" w:rsidR="00A1682F" w:rsidRDefault="00A7756D" w:rsidP="001470FE">
      <w:pPr>
        <w:spacing w:line="276" w:lineRule="auto"/>
        <w:jc w:val="both"/>
        <w:rPr>
          <w:rFonts w:ascii="Arial" w:hAnsi="Arial" w:cs="Arial"/>
          <w:color w:val="143F6A" w:themeColor="accent3" w:themeShade="80"/>
          <w:sz w:val="22"/>
        </w:rPr>
      </w:pPr>
      <w:r w:rsidRPr="00A7756D">
        <w:rPr>
          <w:rFonts w:ascii="Arial" w:hAnsi="Arial" w:cs="Arial"/>
          <w:color w:val="143F6A" w:themeColor="accent3" w:themeShade="80"/>
          <w:sz w:val="22"/>
        </w:rPr>
        <w:t xml:space="preserve">The Burglary </w:t>
      </w:r>
      <w:r w:rsidR="001C494F">
        <w:rPr>
          <w:rFonts w:ascii="Arial" w:hAnsi="Arial" w:cs="Arial"/>
          <w:color w:val="143F6A" w:themeColor="accent3" w:themeShade="80"/>
          <w:sz w:val="22"/>
        </w:rPr>
        <w:t xml:space="preserve">offence category had the highest increase in referrals from 450 referrals in 2022 to 643 referrals in 2023, </w:t>
      </w:r>
      <w:r>
        <w:rPr>
          <w:rFonts w:ascii="Arial" w:hAnsi="Arial" w:cs="Arial"/>
          <w:color w:val="143F6A" w:themeColor="accent3" w:themeShade="80"/>
          <w:sz w:val="22"/>
        </w:rPr>
        <w:t xml:space="preserve">an increase of </w:t>
      </w:r>
      <w:r w:rsidR="0020647E">
        <w:rPr>
          <w:rFonts w:ascii="Arial" w:hAnsi="Arial" w:cs="Arial"/>
          <w:color w:val="143F6A" w:themeColor="accent3" w:themeShade="80"/>
          <w:sz w:val="22"/>
        </w:rPr>
        <w:t>43</w:t>
      </w:r>
      <w:r w:rsidR="001C494F">
        <w:rPr>
          <w:rFonts w:ascii="Arial" w:hAnsi="Arial" w:cs="Arial"/>
          <w:color w:val="143F6A" w:themeColor="accent3" w:themeShade="80"/>
          <w:sz w:val="22"/>
        </w:rPr>
        <w:t>%</w:t>
      </w:r>
      <w:r>
        <w:rPr>
          <w:rFonts w:ascii="Arial" w:hAnsi="Arial" w:cs="Arial"/>
          <w:color w:val="143F6A" w:themeColor="accent3" w:themeShade="80"/>
          <w:sz w:val="22"/>
        </w:rPr>
        <w:t>.</w:t>
      </w:r>
    </w:p>
    <w:p w14:paraId="380EEF57" w14:textId="10DA8786" w:rsidR="008306BC" w:rsidRDefault="008E5BC9"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Drug</w:t>
      </w:r>
      <w:r w:rsidR="00A7756D">
        <w:rPr>
          <w:rFonts w:ascii="Arial" w:hAnsi="Arial" w:cs="Arial"/>
          <w:color w:val="143F6A" w:themeColor="accent3" w:themeShade="80"/>
          <w:sz w:val="22"/>
        </w:rPr>
        <w:t>s</w:t>
      </w:r>
      <w:r>
        <w:rPr>
          <w:rFonts w:ascii="Arial" w:hAnsi="Arial" w:cs="Arial"/>
          <w:color w:val="143F6A" w:themeColor="accent3" w:themeShade="80"/>
          <w:sz w:val="22"/>
        </w:rPr>
        <w:t xml:space="preserve"> </w:t>
      </w:r>
      <w:r w:rsidR="005267DE">
        <w:rPr>
          <w:rFonts w:ascii="Arial" w:hAnsi="Arial" w:cs="Arial"/>
          <w:color w:val="143F6A" w:themeColor="accent3" w:themeShade="80"/>
          <w:sz w:val="22"/>
        </w:rPr>
        <w:t>o</w:t>
      </w:r>
      <w:r w:rsidR="00A7756D">
        <w:rPr>
          <w:rFonts w:ascii="Arial" w:hAnsi="Arial" w:cs="Arial"/>
          <w:color w:val="143F6A" w:themeColor="accent3" w:themeShade="80"/>
          <w:sz w:val="22"/>
        </w:rPr>
        <w:t>ffence</w:t>
      </w:r>
      <w:r w:rsidR="00BE3996">
        <w:rPr>
          <w:rFonts w:ascii="Arial" w:hAnsi="Arial" w:cs="Arial"/>
          <w:color w:val="143F6A" w:themeColor="accent3" w:themeShade="80"/>
          <w:sz w:val="22"/>
        </w:rPr>
        <w:t xml:space="preserve"> categor</w:t>
      </w:r>
      <w:r w:rsidR="00A7756D">
        <w:rPr>
          <w:rFonts w:ascii="Arial" w:hAnsi="Arial" w:cs="Arial"/>
          <w:color w:val="143F6A" w:themeColor="accent3" w:themeShade="80"/>
          <w:sz w:val="22"/>
        </w:rPr>
        <w:t>ies</w:t>
      </w:r>
      <w:r w:rsidR="00BE3996">
        <w:rPr>
          <w:rFonts w:ascii="Arial" w:hAnsi="Arial" w:cs="Arial"/>
          <w:color w:val="143F6A" w:themeColor="accent3" w:themeShade="80"/>
          <w:sz w:val="22"/>
        </w:rPr>
        <w:t xml:space="preserve"> </w:t>
      </w:r>
      <w:r>
        <w:rPr>
          <w:rFonts w:ascii="Arial" w:hAnsi="Arial" w:cs="Arial"/>
          <w:color w:val="143F6A" w:themeColor="accent3" w:themeShade="80"/>
          <w:sz w:val="22"/>
        </w:rPr>
        <w:t>had the highest decrease in referrals from 1</w:t>
      </w:r>
      <w:r w:rsidR="00BE3996">
        <w:rPr>
          <w:rFonts w:ascii="Arial" w:hAnsi="Arial" w:cs="Arial"/>
          <w:color w:val="143F6A" w:themeColor="accent3" w:themeShade="80"/>
          <w:sz w:val="22"/>
        </w:rPr>
        <w:t>,</w:t>
      </w:r>
      <w:r>
        <w:rPr>
          <w:rFonts w:ascii="Arial" w:hAnsi="Arial" w:cs="Arial"/>
          <w:color w:val="143F6A" w:themeColor="accent3" w:themeShade="80"/>
          <w:sz w:val="22"/>
        </w:rPr>
        <w:t xml:space="preserve">881 in 2022 </w:t>
      </w:r>
      <w:r w:rsidR="00F17B70">
        <w:rPr>
          <w:rFonts w:ascii="Arial" w:hAnsi="Arial" w:cs="Arial"/>
          <w:color w:val="143F6A" w:themeColor="accent3" w:themeShade="80"/>
          <w:sz w:val="22"/>
        </w:rPr>
        <w:t>to 1,607 in 2023. This is a 15</w:t>
      </w:r>
      <w:r>
        <w:rPr>
          <w:rFonts w:ascii="Arial" w:hAnsi="Arial" w:cs="Arial"/>
          <w:color w:val="143F6A" w:themeColor="accent3" w:themeShade="80"/>
          <w:sz w:val="22"/>
        </w:rPr>
        <w:t xml:space="preserve">% decrease. </w:t>
      </w:r>
      <w:r w:rsidR="00A7756D">
        <w:rPr>
          <w:rFonts w:ascii="Arial" w:hAnsi="Arial" w:cs="Arial"/>
          <w:color w:val="143F6A" w:themeColor="accent3" w:themeShade="80"/>
          <w:sz w:val="22"/>
        </w:rPr>
        <w:t xml:space="preserve">The </w:t>
      </w:r>
      <w:r w:rsidR="00BE3996">
        <w:rPr>
          <w:rFonts w:ascii="Arial" w:hAnsi="Arial" w:cs="Arial"/>
          <w:color w:val="143F6A" w:themeColor="accent3" w:themeShade="80"/>
          <w:sz w:val="22"/>
        </w:rPr>
        <w:t xml:space="preserve">Public Order Offence category </w:t>
      </w:r>
      <w:r w:rsidR="00F17B70">
        <w:rPr>
          <w:rFonts w:ascii="Arial" w:hAnsi="Arial" w:cs="Arial"/>
          <w:color w:val="143F6A" w:themeColor="accent3" w:themeShade="80"/>
          <w:sz w:val="22"/>
        </w:rPr>
        <w:t>also had a decrease of 13</w:t>
      </w:r>
      <w:r w:rsidR="00BE3996">
        <w:rPr>
          <w:rFonts w:ascii="Arial" w:hAnsi="Arial" w:cs="Arial"/>
          <w:color w:val="143F6A" w:themeColor="accent3" w:themeShade="80"/>
          <w:sz w:val="22"/>
        </w:rPr>
        <w:t xml:space="preserve">% </w:t>
      </w:r>
      <w:r w:rsidR="00A7756D">
        <w:rPr>
          <w:rFonts w:ascii="Arial" w:hAnsi="Arial" w:cs="Arial"/>
          <w:color w:val="143F6A" w:themeColor="accent3" w:themeShade="80"/>
          <w:sz w:val="22"/>
        </w:rPr>
        <w:t xml:space="preserve">in </w:t>
      </w:r>
      <w:r w:rsidR="00F17B70">
        <w:rPr>
          <w:rFonts w:ascii="Arial" w:hAnsi="Arial" w:cs="Arial"/>
          <w:color w:val="143F6A" w:themeColor="accent3" w:themeShade="80"/>
          <w:sz w:val="22"/>
        </w:rPr>
        <w:t xml:space="preserve">referrals in 2023, from 2,626 in 2022 to 2,284 in 2023. </w:t>
      </w:r>
    </w:p>
    <w:p w14:paraId="51122394" w14:textId="02BFEAB3" w:rsidR="001F54C1" w:rsidRDefault="001F54C1"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Road Traffic offences accounted for over 10% </w:t>
      </w:r>
      <w:r w:rsidR="007332DD">
        <w:rPr>
          <w:rFonts w:ascii="Arial" w:hAnsi="Arial" w:cs="Arial"/>
          <w:color w:val="143F6A" w:themeColor="accent3" w:themeShade="80"/>
          <w:sz w:val="22"/>
        </w:rPr>
        <w:t xml:space="preserve">(1,679) </w:t>
      </w:r>
      <w:r>
        <w:rPr>
          <w:rFonts w:ascii="Arial" w:hAnsi="Arial" w:cs="Arial"/>
          <w:color w:val="143F6A" w:themeColor="accent3" w:themeShade="80"/>
          <w:sz w:val="22"/>
        </w:rPr>
        <w:t xml:space="preserve">of total referrals in 2023. Road safety is crucial for young people as they are among the most vulnerable road users due to their inexperience and propensity for risk-taking </w:t>
      </w:r>
      <w:proofErr w:type="spellStart"/>
      <w:r>
        <w:rPr>
          <w:rFonts w:ascii="Arial" w:hAnsi="Arial" w:cs="Arial"/>
          <w:color w:val="143F6A" w:themeColor="accent3" w:themeShade="80"/>
          <w:sz w:val="22"/>
        </w:rPr>
        <w:t>behaviour</w:t>
      </w:r>
      <w:proofErr w:type="spellEnd"/>
      <w:r>
        <w:rPr>
          <w:rFonts w:ascii="Arial" w:hAnsi="Arial" w:cs="Arial"/>
          <w:color w:val="143F6A" w:themeColor="accent3" w:themeShade="80"/>
          <w:sz w:val="22"/>
        </w:rPr>
        <w:t xml:space="preserve">. </w:t>
      </w:r>
    </w:p>
    <w:p w14:paraId="3000B9AB" w14:textId="77777777" w:rsidR="0016212B" w:rsidRPr="007A42A3" w:rsidRDefault="000B37B8" w:rsidP="001470FE">
      <w:pPr>
        <w:pStyle w:val="Heading2"/>
        <w:spacing w:line="276" w:lineRule="auto"/>
        <w:jc w:val="both"/>
        <w:rPr>
          <w:rFonts w:ascii="Arial" w:hAnsi="Arial" w:cs="Arial"/>
          <w:color w:val="143F6A" w:themeColor="accent3" w:themeShade="80"/>
          <w:lang w:val="en-IE"/>
        </w:rPr>
      </w:pPr>
      <w:r w:rsidRPr="007A42A3">
        <w:rPr>
          <w:rFonts w:ascii="Arial" w:hAnsi="Arial" w:cs="Arial"/>
          <w:color w:val="143F6A" w:themeColor="accent3" w:themeShade="80"/>
          <w:lang w:val="en-IE"/>
        </w:rPr>
        <w:t>Youth Diversion Projects</w:t>
      </w:r>
    </w:p>
    <w:p w14:paraId="26DF9F87" w14:textId="00B438D8" w:rsidR="00660CCC" w:rsidRDefault="00660CCC" w:rsidP="001470FE">
      <w:pPr>
        <w:spacing w:line="276" w:lineRule="auto"/>
        <w:jc w:val="both"/>
        <w:rPr>
          <w:rFonts w:ascii="Arial" w:hAnsi="Arial" w:cs="Arial"/>
          <w:color w:val="143F6A" w:themeColor="accent3" w:themeShade="80"/>
          <w:sz w:val="22"/>
          <w:lang w:val="en-IE"/>
        </w:rPr>
      </w:pPr>
      <w:r w:rsidRPr="00446088">
        <w:rPr>
          <w:rFonts w:ascii="Arial" w:hAnsi="Arial" w:cs="Arial"/>
          <w:color w:val="143F6A" w:themeColor="accent3" w:themeShade="80"/>
          <w:sz w:val="22"/>
          <w:lang w:val="en-IE"/>
        </w:rPr>
        <w:t>Youth Diversion Project</w:t>
      </w:r>
      <w:r w:rsidR="00F17B70">
        <w:rPr>
          <w:rFonts w:ascii="Arial" w:hAnsi="Arial" w:cs="Arial"/>
          <w:color w:val="143F6A" w:themeColor="accent3" w:themeShade="80"/>
          <w:sz w:val="22"/>
          <w:lang w:val="en-IE"/>
        </w:rPr>
        <w:t>s (YDPs) work to divert children</w:t>
      </w:r>
      <w:r w:rsidRPr="00446088">
        <w:rPr>
          <w:rFonts w:ascii="Arial" w:hAnsi="Arial" w:cs="Arial"/>
          <w:color w:val="143F6A" w:themeColor="accent3" w:themeShade="80"/>
          <w:sz w:val="22"/>
          <w:lang w:val="en-IE"/>
        </w:rPr>
        <w:t xml:space="preserve"> from entering or remaining within the justice sy</w:t>
      </w:r>
      <w:r w:rsidR="00F17B70">
        <w:rPr>
          <w:rFonts w:ascii="Arial" w:hAnsi="Arial" w:cs="Arial"/>
          <w:color w:val="143F6A" w:themeColor="accent3" w:themeShade="80"/>
          <w:sz w:val="22"/>
          <w:lang w:val="en-IE"/>
        </w:rPr>
        <w:t xml:space="preserve">stem.  YDPs work with children </w:t>
      </w:r>
      <w:r w:rsidRPr="00446088">
        <w:rPr>
          <w:rFonts w:ascii="Arial" w:hAnsi="Arial" w:cs="Arial"/>
          <w:color w:val="143F6A" w:themeColor="accent3" w:themeShade="80"/>
          <w:sz w:val="22"/>
          <w:lang w:val="en-IE"/>
        </w:rPr>
        <w:t>and their families in their communities, taking a strengths-based approach to support positive change, enabling them to reach their full potential and improve their long-term outcomes.</w:t>
      </w:r>
    </w:p>
    <w:p w14:paraId="6E954CB5" w14:textId="77777777" w:rsidR="00951666" w:rsidRPr="007A42A3" w:rsidRDefault="00951666" w:rsidP="001470FE">
      <w:pPr>
        <w:pStyle w:val="Heading2"/>
        <w:spacing w:line="276" w:lineRule="auto"/>
        <w:jc w:val="both"/>
        <w:rPr>
          <w:rFonts w:ascii="Arial" w:hAnsi="Arial" w:cs="Arial"/>
          <w:color w:val="143F6A" w:themeColor="accent3" w:themeShade="80"/>
          <w:lang w:val="en-IE"/>
        </w:rPr>
      </w:pPr>
      <w:r>
        <w:rPr>
          <w:rFonts w:ascii="Arial" w:hAnsi="Arial" w:cs="Arial"/>
          <w:color w:val="143F6A" w:themeColor="accent3" w:themeShade="80"/>
          <w:lang w:val="en-IE"/>
        </w:rPr>
        <w:lastRenderedPageBreak/>
        <w:t>Restorative Justice</w:t>
      </w:r>
      <w:r w:rsidR="006F49A7">
        <w:rPr>
          <w:rFonts w:ascii="Arial" w:hAnsi="Arial" w:cs="Arial"/>
          <w:color w:val="143F6A" w:themeColor="accent3" w:themeShade="80"/>
          <w:lang w:val="en-IE"/>
        </w:rPr>
        <w:t xml:space="preserve"> Cautions</w:t>
      </w:r>
    </w:p>
    <w:p w14:paraId="0E17D111" w14:textId="77777777" w:rsidR="00742A04" w:rsidRDefault="00D50031" w:rsidP="00742A04">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lang w:val="en-IE"/>
        </w:rPr>
        <w:t>There were 312 restorative c</w:t>
      </w:r>
      <w:r w:rsidR="00951666" w:rsidRPr="00951666">
        <w:rPr>
          <w:rFonts w:ascii="Arial" w:hAnsi="Arial" w:cs="Arial"/>
          <w:color w:val="143F6A" w:themeColor="accent3" w:themeShade="80"/>
          <w:sz w:val="22"/>
          <w:szCs w:val="22"/>
          <w:lang w:val="en-IE"/>
        </w:rPr>
        <w:t xml:space="preserve">autions </w:t>
      </w:r>
      <w:r w:rsidR="00DB74AD">
        <w:rPr>
          <w:rFonts w:ascii="Arial" w:hAnsi="Arial" w:cs="Arial"/>
          <w:color w:val="143F6A" w:themeColor="accent3" w:themeShade="80"/>
          <w:sz w:val="22"/>
          <w:szCs w:val="22"/>
          <w:lang w:val="en-IE"/>
        </w:rPr>
        <w:t xml:space="preserve">in </w:t>
      </w:r>
      <w:r w:rsidR="00742A04">
        <w:rPr>
          <w:rFonts w:ascii="Arial" w:hAnsi="Arial" w:cs="Arial"/>
          <w:color w:val="143F6A" w:themeColor="accent3" w:themeShade="80"/>
          <w:sz w:val="22"/>
          <w:szCs w:val="22"/>
          <w:lang w:val="en-IE"/>
        </w:rPr>
        <w:t>2023</w:t>
      </w:r>
      <w:r w:rsidR="00742A04" w:rsidRPr="00951666">
        <w:rPr>
          <w:rFonts w:ascii="Arial" w:hAnsi="Arial" w:cs="Arial"/>
          <w:color w:val="143F6A" w:themeColor="accent3" w:themeShade="80"/>
          <w:sz w:val="22"/>
          <w:szCs w:val="22"/>
          <w:lang w:val="en-IE"/>
        </w:rPr>
        <w:t>, which</w:t>
      </w:r>
      <w:r w:rsidR="00951666" w:rsidRPr="00951666">
        <w:rPr>
          <w:rFonts w:ascii="Arial" w:hAnsi="Arial" w:cs="Arial"/>
          <w:color w:val="143F6A" w:themeColor="accent3" w:themeShade="80"/>
          <w:sz w:val="22"/>
          <w:szCs w:val="22"/>
          <w:lang w:val="en-IE"/>
        </w:rPr>
        <w:t xml:space="preserve"> is </w:t>
      </w:r>
      <w:r w:rsidR="00621DEE">
        <w:rPr>
          <w:rFonts w:ascii="Arial" w:hAnsi="Arial" w:cs="Arial"/>
          <w:color w:val="143F6A" w:themeColor="accent3" w:themeShade="80"/>
          <w:sz w:val="22"/>
          <w:szCs w:val="22"/>
          <w:lang w:val="en-IE"/>
        </w:rPr>
        <w:t>45</w:t>
      </w:r>
      <w:r w:rsidR="00951666" w:rsidRPr="00951666">
        <w:rPr>
          <w:rFonts w:ascii="Arial" w:hAnsi="Arial" w:cs="Arial"/>
          <w:color w:val="143F6A" w:themeColor="accent3" w:themeShade="80"/>
          <w:sz w:val="22"/>
          <w:szCs w:val="22"/>
          <w:lang w:val="en-IE"/>
        </w:rPr>
        <w:t>% lower than the number</w:t>
      </w:r>
      <w:r>
        <w:rPr>
          <w:rFonts w:ascii="Arial" w:hAnsi="Arial" w:cs="Arial"/>
          <w:color w:val="143F6A" w:themeColor="accent3" w:themeShade="80"/>
          <w:sz w:val="22"/>
          <w:szCs w:val="22"/>
          <w:lang w:val="en-IE"/>
        </w:rPr>
        <w:t xml:space="preserve"> reported</w:t>
      </w:r>
      <w:r w:rsidR="00951666" w:rsidRPr="00951666">
        <w:rPr>
          <w:rFonts w:ascii="Arial" w:hAnsi="Arial" w:cs="Arial"/>
          <w:color w:val="143F6A" w:themeColor="accent3" w:themeShade="80"/>
          <w:sz w:val="22"/>
          <w:szCs w:val="22"/>
          <w:lang w:val="en-IE"/>
        </w:rPr>
        <w:t xml:space="preserve"> in 2022 (568).</w:t>
      </w:r>
      <w:r w:rsidR="00E30813">
        <w:rPr>
          <w:rFonts w:ascii="Arial" w:hAnsi="Arial" w:cs="Arial"/>
          <w:color w:val="143F6A" w:themeColor="accent3" w:themeShade="80"/>
          <w:sz w:val="22"/>
          <w:szCs w:val="22"/>
          <w:lang w:val="en-IE"/>
        </w:rPr>
        <w:t xml:space="preserve"> </w:t>
      </w:r>
      <w:r w:rsidR="005C416B">
        <w:rPr>
          <w:rFonts w:ascii="Arial" w:hAnsi="Arial" w:cs="Arial"/>
          <w:color w:val="143F6A" w:themeColor="accent3" w:themeShade="80"/>
          <w:sz w:val="22"/>
          <w:szCs w:val="22"/>
          <w:lang w:val="en-IE"/>
        </w:rPr>
        <w:t xml:space="preserve">A total of 404 restorative cautions were directed by GNYDB in </w:t>
      </w:r>
      <w:r w:rsidR="00742A04">
        <w:rPr>
          <w:rFonts w:ascii="Arial" w:hAnsi="Arial" w:cs="Arial"/>
          <w:color w:val="143F6A" w:themeColor="accent3" w:themeShade="80"/>
          <w:sz w:val="22"/>
          <w:szCs w:val="22"/>
          <w:lang w:val="en-IE"/>
        </w:rPr>
        <w:t>2023, which</w:t>
      </w:r>
      <w:r w:rsidR="009B3D1F">
        <w:rPr>
          <w:rFonts w:ascii="Arial" w:hAnsi="Arial" w:cs="Arial"/>
          <w:color w:val="143F6A" w:themeColor="accent3" w:themeShade="80"/>
          <w:sz w:val="22"/>
          <w:szCs w:val="22"/>
          <w:lang w:val="en-IE"/>
        </w:rPr>
        <w:t xml:space="preserve"> </w:t>
      </w:r>
      <w:r w:rsidR="00CE60E7">
        <w:rPr>
          <w:rFonts w:ascii="Arial" w:hAnsi="Arial" w:cs="Arial"/>
          <w:color w:val="143F6A" w:themeColor="accent3" w:themeShade="80"/>
          <w:sz w:val="22"/>
          <w:szCs w:val="22"/>
          <w:lang w:val="en-IE"/>
        </w:rPr>
        <w:t xml:space="preserve">if all </w:t>
      </w:r>
      <w:r w:rsidR="000130EE">
        <w:rPr>
          <w:rFonts w:ascii="Arial" w:hAnsi="Arial" w:cs="Arial"/>
          <w:color w:val="143F6A" w:themeColor="accent3" w:themeShade="80"/>
          <w:sz w:val="22"/>
          <w:szCs w:val="22"/>
          <w:lang w:val="en-IE"/>
        </w:rPr>
        <w:t xml:space="preserve">had been </w:t>
      </w:r>
      <w:r w:rsidR="00CE60E7">
        <w:rPr>
          <w:rFonts w:ascii="Arial" w:hAnsi="Arial" w:cs="Arial"/>
          <w:color w:val="143F6A" w:themeColor="accent3" w:themeShade="80"/>
          <w:sz w:val="22"/>
          <w:szCs w:val="22"/>
          <w:lang w:val="en-IE"/>
        </w:rPr>
        <w:t xml:space="preserve">administered, </w:t>
      </w:r>
      <w:r w:rsidR="009B3D1F">
        <w:rPr>
          <w:rFonts w:ascii="Arial" w:hAnsi="Arial" w:cs="Arial"/>
          <w:color w:val="143F6A" w:themeColor="accent3" w:themeShade="80"/>
          <w:sz w:val="22"/>
          <w:szCs w:val="22"/>
          <w:lang w:val="en-IE"/>
        </w:rPr>
        <w:t xml:space="preserve">would have </w:t>
      </w:r>
      <w:r w:rsidR="00CE60E7">
        <w:rPr>
          <w:rFonts w:ascii="Arial" w:hAnsi="Arial" w:cs="Arial"/>
          <w:color w:val="143F6A" w:themeColor="accent3" w:themeShade="80"/>
          <w:sz w:val="22"/>
          <w:szCs w:val="22"/>
          <w:lang w:val="en-IE"/>
        </w:rPr>
        <w:t>resulted in a</w:t>
      </w:r>
      <w:r w:rsidR="009B3D1F">
        <w:rPr>
          <w:rFonts w:ascii="Arial" w:hAnsi="Arial" w:cs="Arial"/>
          <w:color w:val="143F6A" w:themeColor="accent3" w:themeShade="80"/>
          <w:sz w:val="22"/>
          <w:szCs w:val="22"/>
          <w:lang w:val="en-IE"/>
        </w:rPr>
        <w:t xml:space="preserve"> 29%</w:t>
      </w:r>
      <w:r w:rsidR="00F018F9">
        <w:rPr>
          <w:rFonts w:ascii="Arial" w:hAnsi="Arial" w:cs="Arial"/>
          <w:color w:val="143F6A" w:themeColor="accent3" w:themeShade="80"/>
          <w:sz w:val="22"/>
          <w:szCs w:val="22"/>
          <w:lang w:val="en-IE"/>
        </w:rPr>
        <w:t xml:space="preserve"> decrease from 2022</w:t>
      </w:r>
      <w:r w:rsidR="00CE60E7">
        <w:rPr>
          <w:rFonts w:ascii="Arial" w:hAnsi="Arial" w:cs="Arial"/>
          <w:color w:val="143F6A" w:themeColor="accent3" w:themeShade="80"/>
          <w:sz w:val="22"/>
          <w:szCs w:val="22"/>
          <w:lang w:val="en-IE"/>
        </w:rPr>
        <w:t>. H</w:t>
      </w:r>
      <w:r w:rsidR="005C416B">
        <w:rPr>
          <w:rFonts w:ascii="Arial" w:hAnsi="Arial" w:cs="Arial"/>
          <w:color w:val="143F6A" w:themeColor="accent3" w:themeShade="80"/>
          <w:sz w:val="22"/>
          <w:szCs w:val="22"/>
          <w:lang w:val="en-IE"/>
        </w:rPr>
        <w:t>owever,</w:t>
      </w:r>
      <w:r w:rsidR="00E419E7">
        <w:rPr>
          <w:rFonts w:ascii="Arial" w:hAnsi="Arial" w:cs="Arial"/>
          <w:color w:val="143F6A" w:themeColor="accent3" w:themeShade="80"/>
          <w:sz w:val="22"/>
          <w:szCs w:val="22"/>
          <w:lang w:val="en-IE"/>
        </w:rPr>
        <w:t xml:space="preserve"> 92</w:t>
      </w:r>
      <w:r w:rsidR="003655D9">
        <w:rPr>
          <w:rFonts w:ascii="Arial" w:hAnsi="Arial" w:cs="Arial"/>
          <w:color w:val="143F6A" w:themeColor="accent3" w:themeShade="80"/>
          <w:sz w:val="22"/>
          <w:szCs w:val="22"/>
          <w:lang w:val="en-IE"/>
        </w:rPr>
        <w:t xml:space="preserve"> </w:t>
      </w:r>
      <w:r w:rsidR="00CE60E7">
        <w:rPr>
          <w:rFonts w:ascii="Arial" w:hAnsi="Arial" w:cs="Arial"/>
          <w:color w:val="143F6A" w:themeColor="accent3" w:themeShade="80"/>
          <w:sz w:val="22"/>
          <w:szCs w:val="22"/>
          <w:lang w:val="en-IE"/>
        </w:rPr>
        <w:t xml:space="preserve">directions for restorative cautions </w:t>
      </w:r>
      <w:r w:rsidR="005C416B">
        <w:rPr>
          <w:rFonts w:ascii="Arial" w:hAnsi="Arial" w:cs="Arial"/>
          <w:color w:val="143F6A" w:themeColor="accent3" w:themeShade="80"/>
          <w:sz w:val="22"/>
          <w:szCs w:val="22"/>
          <w:lang w:val="en-IE"/>
        </w:rPr>
        <w:t xml:space="preserve">were subsequently updated to </w:t>
      </w:r>
      <w:r w:rsidR="00DB74AD">
        <w:rPr>
          <w:rFonts w:ascii="Arial" w:hAnsi="Arial" w:cs="Arial"/>
          <w:color w:val="143F6A" w:themeColor="accent3" w:themeShade="80"/>
          <w:sz w:val="22"/>
          <w:szCs w:val="22"/>
          <w:lang w:val="en-IE"/>
        </w:rPr>
        <w:t xml:space="preserve">a </w:t>
      </w:r>
      <w:r w:rsidR="005C416B">
        <w:rPr>
          <w:rFonts w:ascii="Arial" w:hAnsi="Arial" w:cs="Arial"/>
          <w:color w:val="143F6A" w:themeColor="accent3" w:themeShade="80"/>
          <w:sz w:val="22"/>
          <w:szCs w:val="22"/>
          <w:lang w:val="en-IE"/>
        </w:rPr>
        <w:t xml:space="preserve">formal </w:t>
      </w:r>
      <w:r w:rsidR="00DB74AD">
        <w:rPr>
          <w:rFonts w:ascii="Arial" w:hAnsi="Arial" w:cs="Arial"/>
          <w:color w:val="143F6A" w:themeColor="accent3" w:themeShade="80"/>
          <w:sz w:val="22"/>
          <w:szCs w:val="22"/>
          <w:lang w:val="en-IE"/>
        </w:rPr>
        <w:t>caution/UTCO.</w:t>
      </w:r>
      <w:r w:rsidR="00E419E7">
        <w:rPr>
          <w:rFonts w:ascii="Arial" w:hAnsi="Arial" w:cs="Arial"/>
          <w:color w:val="143F6A" w:themeColor="accent3" w:themeShade="80"/>
          <w:sz w:val="22"/>
          <w:szCs w:val="22"/>
          <w:lang w:val="en-IE"/>
        </w:rPr>
        <w:t xml:space="preserve"> The primary reason</w:t>
      </w:r>
      <w:r w:rsidR="005C416B">
        <w:rPr>
          <w:rFonts w:ascii="Arial" w:hAnsi="Arial" w:cs="Arial"/>
          <w:color w:val="143F6A" w:themeColor="accent3" w:themeShade="80"/>
          <w:sz w:val="22"/>
          <w:szCs w:val="22"/>
          <w:lang w:val="en-IE"/>
        </w:rPr>
        <w:t>s</w:t>
      </w:r>
      <w:r w:rsidR="00E419E7">
        <w:rPr>
          <w:rFonts w:ascii="Arial" w:hAnsi="Arial" w:cs="Arial"/>
          <w:color w:val="143F6A" w:themeColor="accent3" w:themeShade="80"/>
          <w:sz w:val="22"/>
          <w:szCs w:val="22"/>
          <w:lang w:val="en-IE"/>
        </w:rPr>
        <w:t xml:space="preserve"> for this w</w:t>
      </w:r>
      <w:r w:rsidR="005C416B">
        <w:rPr>
          <w:rFonts w:ascii="Arial" w:hAnsi="Arial" w:cs="Arial"/>
          <w:color w:val="143F6A" w:themeColor="accent3" w:themeShade="80"/>
          <w:sz w:val="22"/>
          <w:szCs w:val="22"/>
          <w:lang w:val="en-IE"/>
        </w:rPr>
        <w:t xml:space="preserve">ere </w:t>
      </w:r>
      <w:r w:rsidR="00E419E7">
        <w:rPr>
          <w:rFonts w:ascii="Arial" w:hAnsi="Arial" w:cs="Arial"/>
          <w:color w:val="143F6A" w:themeColor="accent3" w:themeShade="80"/>
          <w:sz w:val="22"/>
          <w:szCs w:val="22"/>
          <w:lang w:val="en-IE"/>
        </w:rPr>
        <w:t xml:space="preserve">victims not engaging with the restorative process </w:t>
      </w:r>
      <w:r w:rsidR="005C416B">
        <w:rPr>
          <w:rFonts w:ascii="Arial" w:hAnsi="Arial" w:cs="Arial"/>
          <w:color w:val="143F6A" w:themeColor="accent3" w:themeShade="80"/>
          <w:sz w:val="22"/>
          <w:szCs w:val="22"/>
          <w:lang w:val="en-IE"/>
        </w:rPr>
        <w:t>or the child</w:t>
      </w:r>
      <w:r w:rsidR="00E419E7">
        <w:rPr>
          <w:rFonts w:ascii="Arial" w:hAnsi="Arial" w:cs="Arial"/>
          <w:color w:val="143F6A" w:themeColor="accent3" w:themeShade="80"/>
          <w:sz w:val="22"/>
          <w:szCs w:val="22"/>
          <w:lang w:val="en-IE"/>
        </w:rPr>
        <w:t xml:space="preserve"> </w:t>
      </w:r>
      <w:r w:rsidR="00742A04">
        <w:rPr>
          <w:rFonts w:ascii="Arial" w:hAnsi="Arial" w:cs="Arial"/>
          <w:color w:val="143F6A" w:themeColor="accent3" w:themeShade="80"/>
          <w:sz w:val="22"/>
          <w:szCs w:val="22"/>
          <w:lang w:val="en-IE"/>
        </w:rPr>
        <w:t xml:space="preserve">subsequently </w:t>
      </w:r>
      <w:r w:rsidR="00E419E7">
        <w:rPr>
          <w:rFonts w:ascii="Arial" w:hAnsi="Arial" w:cs="Arial"/>
          <w:color w:val="143F6A" w:themeColor="accent3" w:themeShade="80"/>
          <w:sz w:val="22"/>
          <w:szCs w:val="22"/>
          <w:lang w:val="en-IE"/>
        </w:rPr>
        <w:t>not accept</w:t>
      </w:r>
      <w:r w:rsidR="005C416B">
        <w:rPr>
          <w:rFonts w:ascii="Arial" w:hAnsi="Arial" w:cs="Arial"/>
          <w:color w:val="143F6A" w:themeColor="accent3" w:themeShade="80"/>
          <w:sz w:val="22"/>
          <w:szCs w:val="22"/>
          <w:lang w:val="en-IE"/>
        </w:rPr>
        <w:t>ing</w:t>
      </w:r>
      <w:r w:rsidR="00E419E7">
        <w:rPr>
          <w:rFonts w:ascii="Arial" w:hAnsi="Arial" w:cs="Arial"/>
          <w:color w:val="143F6A" w:themeColor="accent3" w:themeShade="80"/>
          <w:sz w:val="22"/>
          <w:szCs w:val="22"/>
          <w:lang w:val="en-IE"/>
        </w:rPr>
        <w:t xml:space="preserve"> responsibility for the offence </w:t>
      </w:r>
      <w:r w:rsidR="005C416B">
        <w:rPr>
          <w:rFonts w:ascii="Arial" w:hAnsi="Arial" w:cs="Arial"/>
          <w:color w:val="143F6A" w:themeColor="accent3" w:themeShade="80"/>
          <w:sz w:val="22"/>
          <w:szCs w:val="22"/>
          <w:lang w:val="en-IE"/>
        </w:rPr>
        <w:t>for which they were refer</w:t>
      </w:r>
      <w:r w:rsidR="00742A04">
        <w:rPr>
          <w:rFonts w:ascii="Arial" w:hAnsi="Arial" w:cs="Arial"/>
          <w:color w:val="143F6A" w:themeColor="accent3" w:themeShade="80"/>
          <w:sz w:val="22"/>
          <w:szCs w:val="22"/>
          <w:lang w:val="en-IE"/>
        </w:rPr>
        <w:t xml:space="preserve">red to the Diversion Programme. </w:t>
      </w:r>
    </w:p>
    <w:p w14:paraId="2C1E2A10" w14:textId="73D6AF81" w:rsidR="008306BC" w:rsidRPr="00742A04" w:rsidRDefault="00F018F9" w:rsidP="00742A04">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lang w:val="en-IE"/>
        </w:rPr>
        <w:t>Efforts</w:t>
      </w:r>
      <w:r w:rsidR="00CD51C2" w:rsidRPr="009B0C43">
        <w:rPr>
          <w:rFonts w:ascii="Arial" w:hAnsi="Arial" w:cs="Arial"/>
          <w:color w:val="143F6A" w:themeColor="accent3" w:themeShade="80"/>
          <w:sz w:val="22"/>
          <w:szCs w:val="22"/>
          <w:lang w:val="en-IE"/>
        </w:rPr>
        <w:t xml:space="preserve"> </w:t>
      </w:r>
      <w:r w:rsidR="00D50031">
        <w:rPr>
          <w:rFonts w:ascii="Arial" w:hAnsi="Arial" w:cs="Arial"/>
          <w:color w:val="143F6A" w:themeColor="accent3" w:themeShade="80"/>
          <w:sz w:val="22"/>
          <w:szCs w:val="22"/>
          <w:lang w:val="en-IE"/>
        </w:rPr>
        <w:t>to address the decrease in restorative c</w:t>
      </w:r>
      <w:r w:rsidR="000130EE" w:rsidRPr="009B0C43">
        <w:rPr>
          <w:rFonts w:ascii="Arial" w:hAnsi="Arial" w:cs="Arial"/>
          <w:color w:val="143F6A" w:themeColor="accent3" w:themeShade="80"/>
          <w:sz w:val="22"/>
          <w:szCs w:val="22"/>
          <w:lang w:val="en-IE"/>
        </w:rPr>
        <w:t xml:space="preserve">autions </w:t>
      </w:r>
      <w:r w:rsidR="007F2759" w:rsidRPr="009B0C43">
        <w:rPr>
          <w:rFonts w:ascii="Arial" w:hAnsi="Arial" w:cs="Arial"/>
          <w:color w:val="143F6A" w:themeColor="accent3" w:themeShade="80"/>
          <w:sz w:val="22"/>
          <w:szCs w:val="22"/>
          <w:lang w:val="en-IE"/>
        </w:rPr>
        <w:t>will continue</w:t>
      </w:r>
      <w:r w:rsidR="000130EE" w:rsidRPr="009B0C43">
        <w:rPr>
          <w:rFonts w:ascii="Arial" w:hAnsi="Arial" w:cs="Arial"/>
          <w:color w:val="143F6A" w:themeColor="accent3" w:themeShade="80"/>
          <w:sz w:val="22"/>
          <w:szCs w:val="22"/>
          <w:lang w:val="en-IE"/>
        </w:rPr>
        <w:t xml:space="preserve"> in 2024 and will involve further Restorative Justice training for JLOs with an increased emphasis on communication with victims on the positive outcomes that can be achieved as a result of Restorative Justice and on supporting the victim throughout the process.</w:t>
      </w:r>
      <w:r w:rsidR="009B0C43" w:rsidRPr="009B0C43">
        <w:rPr>
          <w:rFonts w:ascii="Arial" w:hAnsi="Arial" w:cs="Arial"/>
          <w:color w:val="143F6A" w:themeColor="accent3" w:themeShade="80"/>
          <w:sz w:val="22"/>
          <w:szCs w:val="22"/>
          <w:lang w:val="en-IE"/>
        </w:rPr>
        <w:t xml:space="preserve"> </w:t>
      </w:r>
      <w:r w:rsidR="009B0C43">
        <w:rPr>
          <w:rFonts w:ascii="Arial" w:hAnsi="Arial" w:cs="Arial"/>
          <w:color w:val="143F6A" w:themeColor="accent3" w:themeShade="80"/>
          <w:sz w:val="22"/>
          <w:szCs w:val="22"/>
          <w:lang w:val="en-IE"/>
        </w:rPr>
        <w:t xml:space="preserve">The Committee also recommends the development of a </w:t>
      </w:r>
      <w:r w:rsidR="009B0C43" w:rsidRPr="009B0C43">
        <w:rPr>
          <w:rFonts w:eastAsia="Calibri" w:cstheme="minorHAnsi"/>
          <w:color w:val="143F6A" w:themeColor="accent3" w:themeShade="80"/>
          <w:sz w:val="22"/>
          <w:szCs w:val="22"/>
          <w:lang w:eastAsia="en-US"/>
        </w:rPr>
        <w:t>Garda Youth Diversion Bureau Restorative Justice Forum to further support JLOs in the delivery of Restorative Cautions</w:t>
      </w:r>
      <w:r w:rsidR="009B0C43">
        <w:rPr>
          <w:rFonts w:eastAsia="Calibri" w:cstheme="minorHAnsi"/>
          <w:color w:val="143F6A" w:themeColor="accent3" w:themeShade="80"/>
          <w:sz w:val="22"/>
          <w:szCs w:val="22"/>
          <w:lang w:eastAsia="en-US"/>
        </w:rPr>
        <w:t xml:space="preserve"> in addition to being a member of </w:t>
      </w:r>
      <w:r w:rsidR="009B0C43" w:rsidRPr="009B0C43">
        <w:rPr>
          <w:rFonts w:eastAsia="Calibri" w:cstheme="minorHAnsi"/>
          <w:color w:val="143F6A" w:themeColor="accent3" w:themeShade="80"/>
          <w:sz w:val="22"/>
          <w:szCs w:val="22"/>
          <w:lang w:eastAsia="en-US"/>
        </w:rPr>
        <w:t xml:space="preserve">Restorative Practices Ireland. </w:t>
      </w:r>
    </w:p>
    <w:p w14:paraId="1C406E79" w14:textId="7149DB91" w:rsidR="00951666" w:rsidRPr="00951666" w:rsidRDefault="00951666" w:rsidP="001253B3">
      <w:pPr>
        <w:pStyle w:val="Heading2"/>
        <w:spacing w:line="276" w:lineRule="auto"/>
        <w:jc w:val="both"/>
        <w:rPr>
          <w:rFonts w:ascii="Arial" w:hAnsi="Arial" w:cs="Arial"/>
          <w:color w:val="143F6A" w:themeColor="accent3" w:themeShade="80"/>
          <w:szCs w:val="28"/>
          <w:lang w:val="en-IE"/>
        </w:rPr>
      </w:pPr>
      <w:r w:rsidRPr="00951666">
        <w:rPr>
          <w:rFonts w:ascii="Arial" w:hAnsi="Arial" w:cs="Arial"/>
          <w:color w:val="143F6A" w:themeColor="accent3" w:themeShade="80"/>
          <w:szCs w:val="28"/>
          <w:lang w:val="en-IE"/>
        </w:rPr>
        <w:t xml:space="preserve">GNYDB </w:t>
      </w:r>
      <w:r w:rsidR="001F69CF">
        <w:rPr>
          <w:rFonts w:ascii="Arial" w:hAnsi="Arial" w:cs="Arial"/>
          <w:color w:val="143F6A" w:themeColor="accent3" w:themeShade="80"/>
          <w:szCs w:val="28"/>
          <w:lang w:val="en-IE"/>
        </w:rPr>
        <w:t>Governance</w:t>
      </w:r>
      <w:r w:rsidRPr="00951666">
        <w:rPr>
          <w:rFonts w:ascii="Arial" w:hAnsi="Arial" w:cs="Arial"/>
          <w:color w:val="143F6A" w:themeColor="accent3" w:themeShade="80"/>
          <w:szCs w:val="28"/>
          <w:lang w:val="en-IE"/>
        </w:rPr>
        <w:t xml:space="preserve"> </w:t>
      </w:r>
      <w:r w:rsidR="0010127C">
        <w:rPr>
          <w:rFonts w:ascii="Arial" w:hAnsi="Arial" w:cs="Arial"/>
          <w:color w:val="143F6A" w:themeColor="accent3" w:themeShade="80"/>
          <w:szCs w:val="28"/>
          <w:lang w:val="en-IE"/>
        </w:rPr>
        <w:t xml:space="preserve">and Monitoring </w:t>
      </w:r>
      <w:r w:rsidRPr="00951666">
        <w:rPr>
          <w:rFonts w:ascii="Arial" w:hAnsi="Arial" w:cs="Arial"/>
          <w:color w:val="143F6A" w:themeColor="accent3" w:themeShade="80"/>
          <w:szCs w:val="28"/>
          <w:lang w:val="en-IE"/>
        </w:rPr>
        <w:t>Unit</w:t>
      </w:r>
    </w:p>
    <w:p w14:paraId="4A17C776" w14:textId="2FD86DD4" w:rsidR="001F69CF" w:rsidRDefault="001F69CF" w:rsidP="001253B3">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lang w:val="en-IE"/>
        </w:rPr>
        <w:t>The GNYDB</w:t>
      </w:r>
      <w:r w:rsidR="00560C5C">
        <w:rPr>
          <w:rFonts w:ascii="Arial" w:hAnsi="Arial" w:cs="Arial"/>
          <w:color w:val="143F6A" w:themeColor="accent3" w:themeShade="80"/>
          <w:sz w:val="22"/>
          <w:szCs w:val="22"/>
          <w:lang w:val="en-IE"/>
        </w:rPr>
        <w:t xml:space="preserve"> Governance </w:t>
      </w:r>
      <w:r w:rsidR="0010127C">
        <w:rPr>
          <w:rFonts w:ascii="Arial" w:hAnsi="Arial" w:cs="Arial"/>
          <w:color w:val="143F6A" w:themeColor="accent3" w:themeShade="80"/>
          <w:sz w:val="22"/>
          <w:szCs w:val="22"/>
          <w:lang w:val="en-IE"/>
        </w:rPr>
        <w:t xml:space="preserve">and Monitoring </w:t>
      </w:r>
      <w:r w:rsidR="00560C5C">
        <w:rPr>
          <w:rFonts w:ascii="Arial" w:hAnsi="Arial" w:cs="Arial"/>
          <w:color w:val="143F6A" w:themeColor="accent3" w:themeShade="80"/>
          <w:sz w:val="22"/>
          <w:szCs w:val="22"/>
          <w:lang w:val="en-IE"/>
        </w:rPr>
        <w:t>U</w:t>
      </w:r>
      <w:r w:rsidR="00951666" w:rsidRPr="00951666">
        <w:rPr>
          <w:rFonts w:ascii="Arial" w:hAnsi="Arial" w:cs="Arial"/>
          <w:color w:val="143F6A" w:themeColor="accent3" w:themeShade="80"/>
          <w:sz w:val="22"/>
          <w:szCs w:val="22"/>
          <w:lang w:val="en-IE"/>
        </w:rPr>
        <w:t>nit</w:t>
      </w:r>
      <w:r w:rsidR="00560C5C">
        <w:rPr>
          <w:rFonts w:ascii="Arial" w:hAnsi="Arial" w:cs="Arial"/>
          <w:color w:val="143F6A" w:themeColor="accent3" w:themeShade="80"/>
          <w:sz w:val="22"/>
          <w:szCs w:val="22"/>
          <w:lang w:val="en-IE"/>
        </w:rPr>
        <w:t xml:space="preserve"> plays a role in ensuring the efficient </w:t>
      </w:r>
      <w:r w:rsidR="00D57D9E">
        <w:rPr>
          <w:rFonts w:ascii="Arial" w:hAnsi="Arial" w:cs="Arial"/>
          <w:color w:val="143F6A" w:themeColor="accent3" w:themeShade="80"/>
          <w:sz w:val="22"/>
          <w:szCs w:val="22"/>
          <w:lang w:val="en-IE"/>
        </w:rPr>
        <w:t>and effective operation of the Diversion P</w:t>
      </w:r>
      <w:r w:rsidR="00560C5C">
        <w:rPr>
          <w:rFonts w:ascii="Arial" w:hAnsi="Arial" w:cs="Arial"/>
          <w:color w:val="143F6A" w:themeColor="accent3" w:themeShade="80"/>
          <w:sz w:val="22"/>
          <w:szCs w:val="22"/>
          <w:lang w:val="en-IE"/>
        </w:rPr>
        <w:t>rogramme.</w:t>
      </w:r>
      <w:r w:rsidR="0010127C">
        <w:rPr>
          <w:rFonts w:ascii="Arial" w:hAnsi="Arial" w:cs="Arial"/>
          <w:color w:val="143F6A" w:themeColor="accent3" w:themeShade="80"/>
          <w:sz w:val="22"/>
          <w:szCs w:val="22"/>
          <w:lang w:val="en-IE"/>
        </w:rPr>
        <w:t xml:space="preserve"> The purpose of the</w:t>
      </w:r>
      <w:r w:rsidR="00FA40AA">
        <w:rPr>
          <w:rFonts w:ascii="Arial" w:hAnsi="Arial" w:cs="Arial"/>
          <w:color w:val="143F6A" w:themeColor="accent3" w:themeShade="80"/>
          <w:sz w:val="22"/>
          <w:szCs w:val="22"/>
          <w:lang w:val="en-IE"/>
        </w:rPr>
        <w:t xml:space="preserve"> unit is to support, advise and assist Gardaí </w:t>
      </w:r>
      <w:r w:rsidR="0010127C">
        <w:rPr>
          <w:rFonts w:ascii="Arial" w:hAnsi="Arial" w:cs="Arial"/>
          <w:color w:val="143F6A" w:themeColor="accent3" w:themeShade="80"/>
          <w:sz w:val="22"/>
          <w:szCs w:val="22"/>
          <w:lang w:val="en-IE"/>
        </w:rPr>
        <w:t xml:space="preserve">in progressing youth referrals, monitor Youth Referral Key Performance Indicator reports in order to identify and highlight issues at Divisional level, and to engage with Divisional Performance Assurance Functional Area Teams. </w:t>
      </w:r>
      <w:r w:rsidR="00560C5C">
        <w:rPr>
          <w:rFonts w:ascii="Arial" w:hAnsi="Arial" w:cs="Arial"/>
          <w:color w:val="143F6A" w:themeColor="accent3" w:themeShade="80"/>
          <w:sz w:val="22"/>
          <w:szCs w:val="22"/>
          <w:lang w:val="en-IE"/>
        </w:rPr>
        <w:t>I</w:t>
      </w:r>
      <w:r w:rsidR="0010127C">
        <w:rPr>
          <w:rFonts w:ascii="Arial" w:hAnsi="Arial" w:cs="Arial"/>
          <w:color w:val="143F6A" w:themeColor="accent3" w:themeShade="80"/>
          <w:sz w:val="22"/>
          <w:szCs w:val="22"/>
          <w:lang w:val="en-IE"/>
        </w:rPr>
        <w:t>ts responsibilities also include</w:t>
      </w:r>
      <w:r w:rsidR="00631167">
        <w:rPr>
          <w:rFonts w:ascii="Arial" w:hAnsi="Arial" w:cs="Arial"/>
          <w:color w:val="143F6A" w:themeColor="accent3" w:themeShade="80"/>
          <w:sz w:val="22"/>
          <w:szCs w:val="22"/>
          <w:lang w:val="en-IE"/>
        </w:rPr>
        <w:t xml:space="preserve"> liaising with IT</w:t>
      </w:r>
      <w:r w:rsidR="00107A2C">
        <w:rPr>
          <w:rFonts w:ascii="Arial" w:hAnsi="Arial" w:cs="Arial"/>
          <w:color w:val="143F6A" w:themeColor="accent3" w:themeShade="80"/>
          <w:sz w:val="22"/>
          <w:szCs w:val="22"/>
          <w:lang w:val="en-IE"/>
        </w:rPr>
        <w:t xml:space="preserve"> in relation to PULSE updates and development of youth referral reports</w:t>
      </w:r>
      <w:r w:rsidR="0010127C">
        <w:rPr>
          <w:rFonts w:ascii="Arial" w:hAnsi="Arial" w:cs="Arial"/>
          <w:color w:val="143F6A" w:themeColor="accent3" w:themeShade="80"/>
          <w:sz w:val="22"/>
          <w:szCs w:val="22"/>
          <w:lang w:val="en-IE"/>
        </w:rPr>
        <w:t xml:space="preserve">, reviewing and updating </w:t>
      </w:r>
      <w:r w:rsidR="00BF02BE">
        <w:rPr>
          <w:rFonts w:ascii="Arial" w:hAnsi="Arial" w:cs="Arial"/>
          <w:color w:val="143F6A" w:themeColor="accent3" w:themeShade="80"/>
          <w:sz w:val="22"/>
          <w:szCs w:val="22"/>
          <w:lang w:val="en-IE"/>
        </w:rPr>
        <w:t>infographics and information g</w:t>
      </w:r>
      <w:r w:rsidR="00631167">
        <w:rPr>
          <w:rFonts w:ascii="Arial" w:hAnsi="Arial" w:cs="Arial"/>
          <w:color w:val="143F6A" w:themeColor="accent3" w:themeShade="80"/>
          <w:sz w:val="22"/>
          <w:szCs w:val="22"/>
          <w:lang w:val="en-IE"/>
        </w:rPr>
        <w:t xml:space="preserve">uides on youth referral </w:t>
      </w:r>
      <w:r w:rsidR="0010127C">
        <w:rPr>
          <w:rFonts w:ascii="Arial" w:hAnsi="Arial" w:cs="Arial"/>
          <w:color w:val="143F6A" w:themeColor="accent3" w:themeShade="80"/>
          <w:sz w:val="22"/>
          <w:szCs w:val="22"/>
          <w:lang w:val="en-IE"/>
        </w:rPr>
        <w:t>processes</w:t>
      </w:r>
      <w:r w:rsidR="00A909DC">
        <w:rPr>
          <w:rFonts w:ascii="Arial" w:hAnsi="Arial" w:cs="Arial"/>
          <w:color w:val="143F6A" w:themeColor="accent3" w:themeShade="80"/>
          <w:sz w:val="22"/>
          <w:szCs w:val="22"/>
          <w:lang w:val="en-IE"/>
        </w:rPr>
        <w:t xml:space="preserve">, </w:t>
      </w:r>
      <w:r w:rsidR="00107A2C">
        <w:rPr>
          <w:rFonts w:ascii="Arial" w:hAnsi="Arial" w:cs="Arial"/>
          <w:color w:val="143F6A" w:themeColor="accent3" w:themeShade="80"/>
          <w:sz w:val="22"/>
          <w:szCs w:val="22"/>
          <w:lang w:val="en-IE"/>
        </w:rPr>
        <w:t xml:space="preserve">and </w:t>
      </w:r>
      <w:r w:rsidR="0010127C">
        <w:rPr>
          <w:rFonts w:ascii="Arial" w:hAnsi="Arial" w:cs="Arial"/>
          <w:color w:val="143F6A" w:themeColor="accent3" w:themeShade="80"/>
          <w:sz w:val="22"/>
          <w:szCs w:val="22"/>
          <w:lang w:val="en-IE"/>
        </w:rPr>
        <w:t>engaging with Divisional Youth Diversion Liaison Inspectors</w:t>
      </w:r>
      <w:r w:rsidR="00A909DC">
        <w:rPr>
          <w:rFonts w:ascii="Arial" w:hAnsi="Arial" w:cs="Arial"/>
          <w:color w:val="143F6A" w:themeColor="accent3" w:themeShade="80"/>
          <w:sz w:val="22"/>
          <w:szCs w:val="22"/>
          <w:lang w:val="en-IE"/>
        </w:rPr>
        <w:t xml:space="preserve">. </w:t>
      </w:r>
    </w:p>
    <w:p w14:paraId="0502BA1D" w14:textId="2D8DAB73" w:rsidR="00D13AC1" w:rsidRDefault="00A909DC" w:rsidP="00A909DC">
      <w:pPr>
        <w:pStyle w:val="Heading2"/>
        <w:rPr>
          <w:color w:val="143F6A" w:themeColor="accent3" w:themeShade="80"/>
          <w:lang w:val="en-IE"/>
        </w:rPr>
      </w:pPr>
      <w:r w:rsidRPr="00A909DC">
        <w:rPr>
          <w:color w:val="143F6A" w:themeColor="accent3" w:themeShade="80"/>
          <w:lang w:val="en-IE"/>
        </w:rPr>
        <w:t xml:space="preserve">Training and Competitions </w:t>
      </w:r>
    </w:p>
    <w:p w14:paraId="3A92F43C" w14:textId="781EBE1C" w:rsidR="00A909DC" w:rsidRPr="00C117C8" w:rsidRDefault="00643063" w:rsidP="00C117C8">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lang w:val="en-IE"/>
        </w:rPr>
        <w:t xml:space="preserve">In 2023, Restorative Justice </w:t>
      </w:r>
      <w:r w:rsidR="00742A04">
        <w:rPr>
          <w:rFonts w:ascii="Arial" w:hAnsi="Arial" w:cs="Arial"/>
          <w:color w:val="143F6A" w:themeColor="accent3" w:themeShade="80"/>
          <w:sz w:val="22"/>
          <w:szCs w:val="22"/>
          <w:lang w:val="en-IE"/>
        </w:rPr>
        <w:t>Training</w:t>
      </w:r>
      <w:r w:rsidR="00A909DC" w:rsidRPr="00C117C8">
        <w:rPr>
          <w:rFonts w:ascii="Arial" w:hAnsi="Arial" w:cs="Arial"/>
          <w:color w:val="143F6A" w:themeColor="accent3" w:themeShade="80"/>
          <w:sz w:val="22"/>
          <w:szCs w:val="22"/>
          <w:lang w:val="en-IE"/>
        </w:rPr>
        <w:t xml:space="preserve"> was delivered to newly appointed JLOs</w:t>
      </w:r>
      <w:r w:rsidR="00556673">
        <w:rPr>
          <w:rFonts w:ascii="Arial" w:hAnsi="Arial" w:cs="Arial"/>
          <w:color w:val="143F6A" w:themeColor="accent3" w:themeShade="80"/>
          <w:sz w:val="22"/>
          <w:szCs w:val="22"/>
          <w:lang w:val="en-IE"/>
        </w:rPr>
        <w:t>. I</w:t>
      </w:r>
      <w:r w:rsidR="000A66C3" w:rsidRPr="00C117C8">
        <w:rPr>
          <w:rFonts w:ascii="Arial" w:hAnsi="Arial" w:cs="Arial"/>
          <w:color w:val="143F6A" w:themeColor="accent3" w:themeShade="80"/>
          <w:sz w:val="22"/>
          <w:szCs w:val="22"/>
          <w:lang w:val="en-IE"/>
        </w:rPr>
        <w:t>n addition</w:t>
      </w:r>
      <w:r w:rsidR="00556673">
        <w:rPr>
          <w:rFonts w:ascii="Arial" w:hAnsi="Arial" w:cs="Arial"/>
          <w:color w:val="143F6A" w:themeColor="accent3" w:themeShade="80"/>
          <w:sz w:val="22"/>
          <w:szCs w:val="22"/>
          <w:lang w:val="en-IE"/>
        </w:rPr>
        <w:t>,</w:t>
      </w:r>
      <w:r w:rsidR="000A66C3" w:rsidRPr="00C117C8">
        <w:rPr>
          <w:rFonts w:ascii="Arial" w:hAnsi="Arial" w:cs="Arial"/>
          <w:color w:val="143F6A" w:themeColor="accent3" w:themeShade="80"/>
          <w:sz w:val="22"/>
          <w:szCs w:val="22"/>
          <w:lang w:val="en-IE"/>
        </w:rPr>
        <w:t xml:space="preserve"> </w:t>
      </w:r>
      <w:r w:rsidR="00A909DC" w:rsidRPr="00C117C8">
        <w:rPr>
          <w:rFonts w:ascii="Arial" w:hAnsi="Arial" w:cs="Arial"/>
          <w:color w:val="143F6A" w:themeColor="accent3" w:themeShade="80"/>
          <w:sz w:val="22"/>
          <w:szCs w:val="22"/>
          <w:lang w:val="en-IE"/>
        </w:rPr>
        <w:t xml:space="preserve">Restorative Justice Refresher Training </w:t>
      </w:r>
      <w:r w:rsidR="00556673">
        <w:rPr>
          <w:rFonts w:ascii="Arial" w:hAnsi="Arial" w:cs="Arial"/>
          <w:color w:val="143F6A" w:themeColor="accent3" w:themeShade="80"/>
          <w:sz w:val="22"/>
          <w:szCs w:val="22"/>
          <w:lang w:val="en-IE"/>
        </w:rPr>
        <w:t xml:space="preserve">was delivered </w:t>
      </w:r>
      <w:r w:rsidR="000A66C3" w:rsidRPr="00C117C8">
        <w:rPr>
          <w:rFonts w:ascii="Arial" w:hAnsi="Arial" w:cs="Arial"/>
          <w:color w:val="143F6A" w:themeColor="accent3" w:themeShade="80"/>
          <w:sz w:val="22"/>
          <w:szCs w:val="22"/>
          <w:lang w:val="en-IE"/>
        </w:rPr>
        <w:t xml:space="preserve">in the DMR North, Limerick Cork </w:t>
      </w:r>
      <w:r w:rsidR="00A909DC" w:rsidRPr="00C117C8">
        <w:rPr>
          <w:rFonts w:ascii="Arial" w:hAnsi="Arial" w:cs="Arial"/>
          <w:color w:val="143F6A" w:themeColor="accent3" w:themeShade="80"/>
          <w:sz w:val="22"/>
          <w:szCs w:val="22"/>
          <w:lang w:val="en-IE"/>
        </w:rPr>
        <w:t>and Galway West</w:t>
      </w:r>
      <w:r w:rsidR="003D0E16">
        <w:rPr>
          <w:rFonts w:ascii="Arial" w:hAnsi="Arial" w:cs="Arial"/>
          <w:color w:val="143F6A" w:themeColor="accent3" w:themeShade="80"/>
          <w:sz w:val="22"/>
          <w:szCs w:val="22"/>
          <w:lang w:val="en-IE"/>
        </w:rPr>
        <w:t xml:space="preserve"> Division.</w:t>
      </w:r>
      <w:r w:rsidR="00A909DC" w:rsidRPr="00C117C8">
        <w:rPr>
          <w:rFonts w:ascii="Arial" w:hAnsi="Arial" w:cs="Arial"/>
          <w:color w:val="143F6A" w:themeColor="accent3" w:themeShade="80"/>
          <w:sz w:val="22"/>
          <w:szCs w:val="22"/>
          <w:lang w:val="en-IE"/>
        </w:rPr>
        <w:t xml:space="preserve"> The roll out of refresher training</w:t>
      </w:r>
      <w:r w:rsidR="000A66C3" w:rsidRPr="00C117C8">
        <w:rPr>
          <w:rFonts w:ascii="Arial" w:hAnsi="Arial" w:cs="Arial"/>
          <w:color w:val="143F6A" w:themeColor="accent3" w:themeShade="80"/>
          <w:sz w:val="22"/>
          <w:szCs w:val="22"/>
          <w:lang w:val="en-IE"/>
        </w:rPr>
        <w:t xml:space="preserve"> continues in 2024. </w:t>
      </w:r>
    </w:p>
    <w:p w14:paraId="26C70D1F" w14:textId="7B8432DC" w:rsidR="000A66C3" w:rsidRPr="00C117C8" w:rsidRDefault="000A66C3" w:rsidP="00C117C8">
      <w:pPr>
        <w:spacing w:line="276" w:lineRule="auto"/>
        <w:jc w:val="both"/>
        <w:rPr>
          <w:rFonts w:ascii="Arial" w:hAnsi="Arial" w:cs="Arial"/>
          <w:color w:val="143F6A" w:themeColor="accent3" w:themeShade="80"/>
          <w:sz w:val="22"/>
          <w:szCs w:val="22"/>
          <w:lang w:val="en-IE"/>
        </w:rPr>
      </w:pPr>
      <w:r w:rsidRPr="00C117C8">
        <w:rPr>
          <w:rFonts w:ascii="Arial" w:hAnsi="Arial" w:cs="Arial"/>
          <w:color w:val="143F6A" w:themeColor="accent3" w:themeShade="80"/>
          <w:sz w:val="22"/>
          <w:szCs w:val="22"/>
          <w:lang w:val="en-IE"/>
        </w:rPr>
        <w:t>Together Stronger training</w:t>
      </w:r>
      <w:r w:rsidR="001722E5" w:rsidRPr="00C117C8">
        <w:rPr>
          <w:rFonts w:ascii="Arial" w:hAnsi="Arial" w:cs="Arial"/>
          <w:color w:val="143F6A" w:themeColor="accent3" w:themeShade="80"/>
          <w:sz w:val="22"/>
          <w:szCs w:val="22"/>
          <w:lang w:val="en-IE"/>
        </w:rPr>
        <w:t xml:space="preserve"> was</w:t>
      </w:r>
      <w:r w:rsidRPr="00C117C8">
        <w:rPr>
          <w:rFonts w:ascii="Arial" w:hAnsi="Arial" w:cs="Arial"/>
          <w:color w:val="143F6A" w:themeColor="accent3" w:themeShade="80"/>
          <w:sz w:val="22"/>
          <w:szCs w:val="22"/>
          <w:lang w:val="en-IE"/>
        </w:rPr>
        <w:t xml:space="preserve"> delivered to JLOs and Youth Justice Practitioners jointly.</w:t>
      </w:r>
      <w:r w:rsidR="0082654A">
        <w:rPr>
          <w:rFonts w:ascii="Arial" w:hAnsi="Arial" w:cs="Arial"/>
          <w:color w:val="143F6A" w:themeColor="accent3" w:themeShade="80"/>
          <w:sz w:val="22"/>
          <w:szCs w:val="22"/>
          <w:lang w:val="en-IE"/>
        </w:rPr>
        <w:t xml:space="preserve"> This training focuses on the development and maint</w:t>
      </w:r>
      <w:r w:rsidR="001915E4">
        <w:rPr>
          <w:rFonts w:ascii="Arial" w:hAnsi="Arial" w:cs="Arial"/>
          <w:color w:val="143F6A" w:themeColor="accent3" w:themeShade="80"/>
          <w:sz w:val="22"/>
          <w:szCs w:val="22"/>
          <w:lang w:val="en-IE"/>
        </w:rPr>
        <w:t xml:space="preserve">enance </w:t>
      </w:r>
      <w:r w:rsidR="0082654A">
        <w:rPr>
          <w:rFonts w:ascii="Arial" w:hAnsi="Arial" w:cs="Arial"/>
          <w:color w:val="143F6A" w:themeColor="accent3" w:themeShade="80"/>
          <w:sz w:val="22"/>
          <w:szCs w:val="22"/>
          <w:lang w:val="en-IE"/>
        </w:rPr>
        <w:t xml:space="preserve">of effective partnerships between JLOs and Youth Diversion </w:t>
      </w:r>
      <w:r w:rsidR="007D21CB">
        <w:rPr>
          <w:rFonts w:ascii="Arial" w:hAnsi="Arial" w:cs="Arial"/>
          <w:color w:val="143F6A" w:themeColor="accent3" w:themeShade="80"/>
          <w:sz w:val="22"/>
          <w:szCs w:val="22"/>
          <w:lang w:val="en-IE"/>
        </w:rPr>
        <w:t xml:space="preserve">Project Practitioners. </w:t>
      </w:r>
      <w:r w:rsidR="0082654A">
        <w:rPr>
          <w:rFonts w:ascii="Arial" w:hAnsi="Arial" w:cs="Arial"/>
          <w:color w:val="143F6A" w:themeColor="accent3" w:themeShade="80"/>
          <w:sz w:val="22"/>
          <w:szCs w:val="22"/>
          <w:lang w:val="en-IE"/>
        </w:rPr>
        <w:t xml:space="preserve"> </w:t>
      </w:r>
    </w:p>
    <w:p w14:paraId="41AFB870" w14:textId="7FDB3967" w:rsidR="00A909DC" w:rsidRPr="00C117C8" w:rsidRDefault="00A909DC" w:rsidP="00C117C8">
      <w:pPr>
        <w:spacing w:line="276" w:lineRule="auto"/>
        <w:jc w:val="both"/>
        <w:rPr>
          <w:rFonts w:ascii="Arial" w:hAnsi="Arial" w:cs="Arial"/>
          <w:color w:val="143F6A" w:themeColor="accent3" w:themeShade="80"/>
          <w:sz w:val="22"/>
          <w:szCs w:val="22"/>
          <w:lang w:val="en-IE"/>
        </w:rPr>
      </w:pPr>
      <w:r w:rsidRPr="00C117C8">
        <w:rPr>
          <w:rFonts w:ascii="Arial" w:hAnsi="Arial" w:cs="Arial"/>
          <w:color w:val="143F6A" w:themeColor="accent3" w:themeShade="80"/>
          <w:sz w:val="22"/>
          <w:szCs w:val="22"/>
          <w:lang w:val="en-IE"/>
        </w:rPr>
        <w:t xml:space="preserve">The GNYDB delivered training on the Diversion Programme and GNYDB to </w:t>
      </w:r>
      <w:r w:rsidR="00742A04" w:rsidRPr="00C117C8">
        <w:rPr>
          <w:rFonts w:ascii="Arial" w:hAnsi="Arial" w:cs="Arial"/>
          <w:color w:val="143F6A" w:themeColor="accent3" w:themeShade="80"/>
          <w:sz w:val="22"/>
          <w:szCs w:val="22"/>
          <w:lang w:val="en-IE"/>
        </w:rPr>
        <w:t>nine</w:t>
      </w:r>
      <w:r w:rsidRPr="00C117C8">
        <w:rPr>
          <w:rFonts w:ascii="Arial" w:hAnsi="Arial" w:cs="Arial"/>
          <w:color w:val="143F6A" w:themeColor="accent3" w:themeShade="80"/>
          <w:sz w:val="22"/>
          <w:szCs w:val="22"/>
          <w:lang w:val="en-IE"/>
        </w:rPr>
        <w:t xml:space="preserve"> Sergeant Promotion an</w:t>
      </w:r>
      <w:r w:rsidR="001722E5" w:rsidRPr="00C117C8">
        <w:rPr>
          <w:rFonts w:ascii="Arial" w:hAnsi="Arial" w:cs="Arial"/>
          <w:color w:val="143F6A" w:themeColor="accent3" w:themeShade="80"/>
          <w:sz w:val="22"/>
          <w:szCs w:val="22"/>
          <w:lang w:val="en-IE"/>
        </w:rPr>
        <w:t xml:space="preserve">d </w:t>
      </w:r>
      <w:r w:rsidR="00742A04" w:rsidRPr="00C117C8">
        <w:rPr>
          <w:rFonts w:ascii="Arial" w:hAnsi="Arial" w:cs="Arial"/>
          <w:color w:val="143F6A" w:themeColor="accent3" w:themeShade="80"/>
          <w:sz w:val="22"/>
          <w:szCs w:val="22"/>
          <w:lang w:val="en-IE"/>
        </w:rPr>
        <w:t>five</w:t>
      </w:r>
      <w:r w:rsidR="001722E5" w:rsidRPr="00C117C8">
        <w:rPr>
          <w:rFonts w:ascii="Arial" w:hAnsi="Arial" w:cs="Arial"/>
          <w:color w:val="143F6A" w:themeColor="accent3" w:themeShade="80"/>
          <w:sz w:val="22"/>
          <w:szCs w:val="22"/>
          <w:lang w:val="en-IE"/>
        </w:rPr>
        <w:t xml:space="preserve"> Inspector Promotion Courses in 2023. </w:t>
      </w:r>
    </w:p>
    <w:bookmarkStart w:id="6" w:name="_Toc181120266"/>
    <w:p w14:paraId="2D0F0808" w14:textId="20EDACC3" w:rsidR="00015B7E" w:rsidRPr="007A42A3" w:rsidRDefault="00BB30AF" w:rsidP="001253B3">
      <w:pPr>
        <w:pStyle w:val="Heading1"/>
        <w:spacing w:line="276" w:lineRule="auto"/>
        <w:jc w:val="both"/>
        <w:rPr>
          <w:rFonts w:ascii="Arial" w:hAnsi="Arial" w:cs="Arial"/>
          <w:color w:val="143F6A" w:themeColor="accent3" w:themeShade="80"/>
        </w:rPr>
      </w:pPr>
      <w:r w:rsidRPr="007A42A3">
        <w:rPr>
          <w:rFonts w:ascii="Arial" w:hAnsi="Arial" w:cs="Arial"/>
          <w:noProof/>
          <w:color w:val="143F6A" w:themeColor="accent3" w:themeShade="80"/>
          <w:lang w:val="en-IE" w:eastAsia="en-IE"/>
        </w:rPr>
        <w:lastRenderedPageBreak/>
        <mc:AlternateContent>
          <mc:Choice Requires="wps">
            <w:drawing>
              <wp:anchor distT="0" distB="2743200" distL="182880" distR="182880" simplePos="0" relativeHeight="251683840" behindDoc="1" locked="0" layoutInCell="1" allowOverlap="1" wp14:anchorId="6D3CA5AF" wp14:editId="4AAD2947">
                <wp:simplePos x="0" y="0"/>
                <wp:positionH relativeFrom="page">
                  <wp:posOffset>457200</wp:posOffset>
                </wp:positionH>
                <wp:positionV relativeFrom="margin">
                  <wp:posOffset>635</wp:posOffset>
                </wp:positionV>
                <wp:extent cx="1228725" cy="2303780"/>
                <wp:effectExtent l="0" t="0" r="0" b="5080"/>
                <wp:wrapNone/>
                <wp:docPr id="12" name="Text Box 12" descr="Sidebar"/>
                <wp:cNvGraphicFramePr/>
                <a:graphic xmlns:a="http://schemas.openxmlformats.org/drawingml/2006/main">
                  <a:graphicData uri="http://schemas.microsoft.com/office/word/2010/wordprocessingShape">
                    <wps:wsp>
                      <wps:cNvSpPr txBox="1"/>
                      <wps:spPr>
                        <a:xfrm>
                          <a:off x="0" y="0"/>
                          <a:ext cx="1228725" cy="2303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A69D5" w14:textId="77777777" w:rsidR="00DA2C8A" w:rsidRDefault="00DA2C8A">
                            <w:pPr>
                              <w:pStyle w:val="Quote"/>
                              <w:rPr>
                                <w:rStyle w:val="QuoteChar"/>
                                <w:i/>
                                <w:iCs/>
                              </w:rPr>
                            </w:pPr>
                          </w:p>
                          <w:p w14:paraId="469AE679" w14:textId="77777777" w:rsidR="00DA2C8A" w:rsidRDefault="00DA2C8A" w:rsidP="00BB30AF"/>
                          <w:p w14:paraId="3F887E7B" w14:textId="77777777" w:rsidR="00DA2C8A" w:rsidRDefault="00DA2C8A" w:rsidP="00BB30AF"/>
                          <w:p w14:paraId="72691C4F" w14:textId="77777777" w:rsidR="00DA2C8A" w:rsidRPr="00BB30AF" w:rsidRDefault="00DA2C8A" w:rsidP="00BB30AF"/>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95000</wp14:pctHeight>
                </wp14:sizeRelV>
              </wp:anchor>
            </w:drawing>
          </mc:Choice>
          <mc:Fallback xmlns:cx1="http://schemas.microsoft.com/office/drawing/2015/9/8/chartex">
            <w:pict>
              <v:shape w14:anchorId="6D3CA5AF" id="Text Box 12" o:spid="_x0000_s1031" type="#_x0000_t202" alt="Sidebar" style="position:absolute;left:0;text-align:left;margin-left:36pt;margin-top:.05pt;width:96.75pt;height:181.4pt;z-index:-251632640;visibility:visible;mso-wrap-style:square;mso-width-percent:0;mso-height-percent:950;mso-wrap-distance-left:14.4pt;mso-wrap-distance-top:0;mso-wrap-distance-right:14.4pt;mso-wrap-distance-bottom:3in;mso-position-horizontal:absolute;mso-position-horizontal-relative:page;mso-position-vertical:absolute;mso-position-vertical-relative:margin;mso-width-percent: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" filled="f" stroked="f" strokeweight=".5pt">
                <v:textbox inset="3.6pt,0,3.6pt,0">
                  <w:txbxContent>
                    <w:p w14:paraId="2B5A69D5" w14:textId="77777777" w:rsidR="00DA2C8A" w:rsidRDefault="00DA2C8A">
                      <w:pPr>
                        <w:pStyle w:val="Quote"/>
                        <w:rPr>
                          <w:rStyle w:val="QuoteChar"/>
                          <w:i/>
                          <w:iCs/>
                        </w:rPr>
                      </w:pPr>
                    </w:p>
                    <w:p w14:paraId="469AE679" w14:textId="77777777" w:rsidR="00DA2C8A" w:rsidRDefault="00DA2C8A" w:rsidP="00BB30AF"/>
                    <w:p w14:paraId="3F887E7B" w14:textId="77777777" w:rsidR="00DA2C8A" w:rsidRDefault="00DA2C8A" w:rsidP="00BB30AF"/>
                    <w:p w14:paraId="72691C4F" w14:textId="77777777" w:rsidR="00DA2C8A" w:rsidRPr="00BB30AF" w:rsidRDefault="00DA2C8A" w:rsidP="00BB30AF"/>
                  </w:txbxContent>
                </v:textbox>
                <w10:wrap anchorx="page" anchory="margin"/>
              </v:shape>
            </w:pict>
          </mc:Fallback>
        </mc:AlternateContent>
      </w:r>
      <w:r w:rsidR="00307E2A" w:rsidRPr="007A42A3">
        <w:rPr>
          <w:rFonts w:ascii="Arial" w:hAnsi="Arial" w:cs="Arial"/>
          <w:color w:val="143F6A" w:themeColor="accent3" w:themeShade="80"/>
        </w:rPr>
        <w:t>G</w:t>
      </w:r>
      <w:r w:rsidR="003C4292" w:rsidRPr="007A42A3">
        <w:rPr>
          <w:rFonts w:ascii="Arial" w:hAnsi="Arial" w:cs="Arial"/>
          <w:color w:val="143F6A" w:themeColor="accent3" w:themeShade="80"/>
        </w:rPr>
        <w:t>N</w:t>
      </w:r>
      <w:r w:rsidR="00307E2A" w:rsidRPr="007A42A3">
        <w:rPr>
          <w:rFonts w:ascii="Arial" w:hAnsi="Arial" w:cs="Arial"/>
          <w:color w:val="143F6A" w:themeColor="accent3" w:themeShade="80"/>
        </w:rPr>
        <w:t>YDB Structure</w:t>
      </w:r>
      <w:bookmarkEnd w:id="6"/>
    </w:p>
    <w:p w14:paraId="34B3DA72" w14:textId="77777777" w:rsidR="00436F71" w:rsidRPr="00D61AB9" w:rsidRDefault="00436F71" w:rsidP="00651CFB">
      <w:pPr>
        <w:pStyle w:val="Heading2"/>
        <w:spacing w:line="276" w:lineRule="auto"/>
        <w:jc w:val="both"/>
        <w:rPr>
          <w:color w:val="143F6A" w:themeColor="accent3" w:themeShade="80"/>
          <w:lang w:val="en-IE"/>
        </w:rPr>
      </w:pPr>
      <w:r w:rsidRPr="00D61AB9">
        <w:rPr>
          <w:color w:val="143F6A" w:themeColor="accent3" w:themeShade="80"/>
          <w:lang w:val="en-IE"/>
        </w:rPr>
        <w:t xml:space="preserve">GNYDB </w:t>
      </w:r>
    </w:p>
    <w:p w14:paraId="72D02273" w14:textId="478F3224" w:rsidR="00436F71" w:rsidRPr="00436F71" w:rsidRDefault="00436F71" w:rsidP="00651CFB">
      <w:pPr>
        <w:spacing w:line="276" w:lineRule="auto"/>
        <w:jc w:val="both"/>
        <w:rPr>
          <w:rFonts w:ascii="Arial" w:hAnsi="Arial" w:cs="Arial"/>
          <w:color w:val="143F6A" w:themeColor="accent3" w:themeShade="80"/>
          <w:sz w:val="22"/>
          <w:lang w:val="en-IE"/>
        </w:rPr>
      </w:pPr>
      <w:r w:rsidRPr="00436F71">
        <w:rPr>
          <w:rFonts w:ascii="Arial" w:hAnsi="Arial" w:cs="Arial"/>
          <w:color w:val="143F6A" w:themeColor="accent3" w:themeShade="80"/>
          <w:sz w:val="22"/>
          <w:lang w:val="en-IE"/>
        </w:rPr>
        <w:t>The GNYDB is the national office tasked with administration of the Diversion Programme under Part 4 of the Children Act, 2001.</w:t>
      </w:r>
      <w:r w:rsidR="003F2C21" w:rsidRPr="003F2C21">
        <w:t xml:space="preserve"> </w:t>
      </w:r>
      <w:r w:rsidR="003F2C21" w:rsidRPr="003F2C21">
        <w:rPr>
          <w:rFonts w:ascii="Arial" w:hAnsi="Arial" w:cs="Arial"/>
          <w:color w:val="143F6A" w:themeColor="accent3" w:themeShade="80"/>
          <w:sz w:val="22"/>
          <w:lang w:val="en-IE"/>
        </w:rPr>
        <w:t xml:space="preserve">The GNYDB continues to work closely with the Department of Justice, </w:t>
      </w:r>
      <w:r w:rsidR="00371151">
        <w:rPr>
          <w:rFonts w:ascii="Arial" w:hAnsi="Arial" w:cs="Arial"/>
          <w:color w:val="143F6A" w:themeColor="accent3" w:themeShade="80"/>
          <w:sz w:val="22"/>
          <w:lang w:val="en-IE"/>
        </w:rPr>
        <w:t xml:space="preserve">and </w:t>
      </w:r>
      <w:r w:rsidR="003F2C21" w:rsidRPr="003F2C21">
        <w:rPr>
          <w:rFonts w:ascii="Arial" w:hAnsi="Arial" w:cs="Arial"/>
          <w:color w:val="143F6A" w:themeColor="accent3" w:themeShade="80"/>
          <w:sz w:val="22"/>
          <w:lang w:val="en-IE"/>
        </w:rPr>
        <w:t>Department of Children, Equality, Disability, Integration and Youth.</w:t>
      </w:r>
    </w:p>
    <w:p w14:paraId="35C68A38" w14:textId="77777777" w:rsidR="00BB30AF" w:rsidRPr="00446088" w:rsidRDefault="00D61AB9" w:rsidP="001253B3">
      <w:pPr>
        <w:spacing w:line="276" w:lineRule="auto"/>
        <w:jc w:val="both"/>
        <w:rPr>
          <w:rFonts w:ascii="Arial" w:hAnsi="Arial" w:cs="Arial"/>
          <w:color w:val="143F6A" w:themeColor="accent3" w:themeShade="80"/>
          <w:sz w:val="22"/>
          <w:lang w:val="en-IE"/>
        </w:rPr>
      </w:pPr>
      <w:r>
        <w:rPr>
          <w:rFonts w:ascii="Arial" w:hAnsi="Arial" w:cs="Arial"/>
          <w:noProof/>
          <w:color w:val="143F6A" w:themeColor="accent3" w:themeShade="80"/>
          <w:lang w:val="en-IE" w:eastAsia="en-IE"/>
        </w:rPr>
        <w:drawing>
          <wp:inline distT="0" distB="0" distL="0" distR="0" wp14:anchorId="701568A0" wp14:editId="7F025404">
            <wp:extent cx="5349240" cy="39243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BB30AF" w:rsidRPr="00446088">
        <w:rPr>
          <w:rFonts w:ascii="Arial" w:hAnsi="Arial" w:cs="Arial"/>
          <w:color w:val="143F6A" w:themeColor="accent3" w:themeShade="80"/>
          <w:sz w:val="22"/>
          <w:lang w:val="en-IE"/>
        </w:rPr>
        <w:t xml:space="preserve"> </w:t>
      </w:r>
    </w:p>
    <w:p w14:paraId="1CB14450" w14:textId="77777777" w:rsidR="003F2C21" w:rsidRPr="00D61AB9" w:rsidRDefault="003F2C21" w:rsidP="003F2C21">
      <w:pPr>
        <w:pStyle w:val="Heading2"/>
        <w:spacing w:line="276" w:lineRule="auto"/>
        <w:rPr>
          <w:color w:val="143F6A" w:themeColor="accent3" w:themeShade="80"/>
          <w:lang w:val="en-IE"/>
        </w:rPr>
      </w:pPr>
      <w:r w:rsidRPr="00D61AB9">
        <w:rPr>
          <w:color w:val="143F6A" w:themeColor="accent3" w:themeShade="80"/>
          <w:lang w:val="en-IE"/>
        </w:rPr>
        <w:t>The Director</w:t>
      </w:r>
    </w:p>
    <w:p w14:paraId="57966CDB" w14:textId="1848BD77" w:rsidR="003F2C21" w:rsidRPr="00D61AB9" w:rsidRDefault="002B6CC5" w:rsidP="003F2C21">
      <w:pPr>
        <w:spacing w:line="276" w:lineRule="auto"/>
        <w:jc w:val="both"/>
        <w:rPr>
          <w:rFonts w:ascii="Arial" w:hAnsi="Arial" w:cs="Arial"/>
          <w:b/>
          <w:color w:val="143F6A" w:themeColor="accent3" w:themeShade="80"/>
          <w:sz w:val="22"/>
          <w:lang w:val="en-IE"/>
        </w:rPr>
      </w:pPr>
      <w:r>
        <w:rPr>
          <w:rFonts w:ascii="Arial" w:hAnsi="Arial" w:cs="Arial"/>
          <w:color w:val="143F6A" w:themeColor="accent3" w:themeShade="80"/>
          <w:sz w:val="22"/>
          <w:lang w:val="en-IE"/>
        </w:rPr>
        <w:t>As stipulated in the Children Act, 2001, t</w:t>
      </w:r>
      <w:r w:rsidR="003F2C21" w:rsidRPr="00436F71">
        <w:rPr>
          <w:rFonts w:ascii="Arial" w:hAnsi="Arial" w:cs="Arial"/>
          <w:color w:val="143F6A" w:themeColor="accent3" w:themeShade="80"/>
          <w:sz w:val="22"/>
          <w:lang w:val="en-IE"/>
        </w:rPr>
        <w:t xml:space="preserve">he Diversion Programme </w:t>
      </w:r>
      <w:r>
        <w:rPr>
          <w:rFonts w:ascii="Arial" w:hAnsi="Arial" w:cs="Arial"/>
          <w:color w:val="143F6A" w:themeColor="accent3" w:themeShade="80"/>
          <w:sz w:val="22"/>
          <w:lang w:val="en-IE"/>
        </w:rPr>
        <w:t xml:space="preserve">is managed </w:t>
      </w:r>
      <w:r w:rsidR="003F2C21" w:rsidRPr="00436F71">
        <w:rPr>
          <w:rFonts w:ascii="Arial" w:hAnsi="Arial" w:cs="Arial"/>
          <w:color w:val="143F6A" w:themeColor="accent3" w:themeShade="80"/>
          <w:sz w:val="22"/>
          <w:lang w:val="en-IE"/>
        </w:rPr>
        <w:t xml:space="preserve">by a member </w:t>
      </w:r>
      <w:r>
        <w:rPr>
          <w:rFonts w:ascii="Arial" w:hAnsi="Arial" w:cs="Arial"/>
          <w:color w:val="143F6A" w:themeColor="accent3" w:themeShade="80"/>
          <w:sz w:val="22"/>
          <w:lang w:val="en-IE"/>
        </w:rPr>
        <w:t xml:space="preserve">of </w:t>
      </w:r>
      <w:proofErr w:type="gramStart"/>
      <w:r>
        <w:rPr>
          <w:rFonts w:ascii="Arial" w:hAnsi="Arial" w:cs="Arial"/>
          <w:color w:val="143F6A" w:themeColor="accent3" w:themeShade="80"/>
          <w:sz w:val="22"/>
          <w:lang w:val="en-IE"/>
        </w:rPr>
        <w:t>An</w:t>
      </w:r>
      <w:proofErr w:type="gramEnd"/>
      <w:r>
        <w:rPr>
          <w:rFonts w:ascii="Arial" w:hAnsi="Arial" w:cs="Arial"/>
          <w:color w:val="143F6A" w:themeColor="accent3" w:themeShade="80"/>
          <w:sz w:val="22"/>
          <w:lang w:val="en-IE"/>
        </w:rPr>
        <w:t xml:space="preserve"> Garda Síochána </w:t>
      </w:r>
      <w:r w:rsidR="003F2C21" w:rsidRPr="00436F71">
        <w:rPr>
          <w:rFonts w:ascii="Arial" w:hAnsi="Arial" w:cs="Arial"/>
          <w:color w:val="143F6A" w:themeColor="accent3" w:themeShade="80"/>
          <w:sz w:val="22"/>
          <w:lang w:val="en-IE"/>
        </w:rPr>
        <w:t xml:space="preserve">not below the rank of Superintendent who </w:t>
      </w:r>
      <w:r>
        <w:rPr>
          <w:rFonts w:ascii="Arial" w:hAnsi="Arial" w:cs="Arial"/>
          <w:color w:val="143F6A" w:themeColor="accent3" w:themeShade="80"/>
          <w:sz w:val="22"/>
          <w:lang w:val="en-IE"/>
        </w:rPr>
        <w:t xml:space="preserve">is assigned to the role by the </w:t>
      </w:r>
      <w:r w:rsidRPr="00436F71">
        <w:rPr>
          <w:rFonts w:ascii="Arial" w:hAnsi="Arial" w:cs="Arial"/>
          <w:color w:val="143F6A" w:themeColor="accent3" w:themeShade="80"/>
          <w:sz w:val="22"/>
          <w:lang w:val="en-IE"/>
        </w:rPr>
        <w:t>Co</w:t>
      </w:r>
      <w:r>
        <w:rPr>
          <w:rFonts w:ascii="Arial" w:hAnsi="Arial" w:cs="Arial"/>
          <w:color w:val="143F6A" w:themeColor="accent3" w:themeShade="80"/>
          <w:sz w:val="22"/>
          <w:lang w:val="en-IE"/>
        </w:rPr>
        <w:t>mmissioner of An Garda Síochána</w:t>
      </w:r>
      <w:r w:rsidR="003F2C21" w:rsidRPr="00436F71">
        <w:rPr>
          <w:rFonts w:ascii="Arial" w:hAnsi="Arial" w:cs="Arial"/>
          <w:color w:val="143F6A" w:themeColor="accent3" w:themeShade="80"/>
          <w:sz w:val="22"/>
          <w:lang w:val="en-IE"/>
        </w:rPr>
        <w:t>. The Director may, delegate any of the functions assig</w:t>
      </w:r>
      <w:r w:rsidR="00424827">
        <w:rPr>
          <w:rFonts w:ascii="Arial" w:hAnsi="Arial" w:cs="Arial"/>
          <w:color w:val="143F6A" w:themeColor="accent3" w:themeShade="80"/>
          <w:sz w:val="22"/>
          <w:lang w:val="en-IE"/>
        </w:rPr>
        <w:t>ned to the Director to a Garda Inspector</w:t>
      </w:r>
      <w:r w:rsidR="003F2C21" w:rsidRPr="00436F71">
        <w:rPr>
          <w:rFonts w:ascii="Arial" w:hAnsi="Arial" w:cs="Arial"/>
          <w:color w:val="143F6A" w:themeColor="accent3" w:themeShade="80"/>
          <w:sz w:val="22"/>
          <w:lang w:val="en-IE"/>
        </w:rPr>
        <w:t>.</w:t>
      </w:r>
    </w:p>
    <w:p w14:paraId="40DAE573" w14:textId="77777777" w:rsidR="00BB30AF" w:rsidRPr="00991B03" w:rsidRDefault="00BB30AF" w:rsidP="001253B3">
      <w:pPr>
        <w:pStyle w:val="Heading1"/>
        <w:pBdr>
          <w:bottom w:val="single" w:sz="8" w:space="0" w:color="auto"/>
        </w:pBdr>
        <w:spacing w:line="276" w:lineRule="auto"/>
        <w:jc w:val="both"/>
        <w:rPr>
          <w:rFonts w:cstheme="majorHAnsi"/>
          <w:color w:val="143F6A" w:themeColor="accent3" w:themeShade="80"/>
        </w:rPr>
      </w:pPr>
      <w:bookmarkStart w:id="7" w:name="_Toc181120267"/>
      <w:r w:rsidRPr="00991B03">
        <w:rPr>
          <w:rFonts w:cstheme="majorHAnsi"/>
          <w:color w:val="143F6A" w:themeColor="accent3" w:themeShade="80"/>
        </w:rPr>
        <w:lastRenderedPageBreak/>
        <w:t>Overview of Statistics</w:t>
      </w:r>
      <w:bookmarkEnd w:id="7"/>
    </w:p>
    <w:p w14:paraId="28A14917" w14:textId="77777777" w:rsidR="00D61AB9" w:rsidRDefault="00D61AB9" w:rsidP="001253B3">
      <w:pPr>
        <w:spacing w:line="276" w:lineRule="auto"/>
        <w:jc w:val="both"/>
        <w:rPr>
          <w:rFonts w:ascii="Arial" w:hAnsi="Arial" w:cs="Arial"/>
          <w:color w:val="143F6A" w:themeColor="accent3" w:themeShade="80"/>
          <w:sz w:val="22"/>
        </w:rPr>
      </w:pPr>
    </w:p>
    <w:p w14:paraId="4E7DC8CD" w14:textId="77777777" w:rsidR="00D61AB9" w:rsidRPr="00D61AB9" w:rsidRDefault="00510088" w:rsidP="001253B3">
      <w:pPr>
        <w:spacing w:line="276" w:lineRule="auto"/>
        <w:jc w:val="both"/>
        <w:rPr>
          <w:rFonts w:ascii="Arial" w:eastAsia="Times New Roman" w:hAnsi="Arial" w:cs="Arial"/>
          <w:color w:val="143F6A" w:themeColor="accent3" w:themeShade="80"/>
          <w:sz w:val="22"/>
          <w:lang w:eastAsia="en-GB"/>
        </w:rPr>
      </w:pPr>
      <w:r w:rsidRPr="00446088">
        <w:rPr>
          <w:rFonts w:ascii="Arial" w:hAnsi="Arial" w:cs="Arial"/>
          <w:color w:val="143F6A" w:themeColor="accent3" w:themeShade="80"/>
          <w:sz w:val="22"/>
        </w:rPr>
        <w:t>Statistic</w:t>
      </w:r>
      <w:r w:rsidR="000E50EE" w:rsidRPr="00446088">
        <w:rPr>
          <w:rFonts w:ascii="Arial" w:hAnsi="Arial" w:cs="Arial"/>
          <w:color w:val="143F6A" w:themeColor="accent3" w:themeShade="80"/>
          <w:sz w:val="22"/>
        </w:rPr>
        <w:t>s</w:t>
      </w:r>
      <w:r w:rsidRPr="00446088">
        <w:rPr>
          <w:rFonts w:ascii="Arial" w:hAnsi="Arial" w:cs="Arial"/>
          <w:color w:val="143F6A" w:themeColor="accent3" w:themeShade="80"/>
          <w:sz w:val="22"/>
        </w:rPr>
        <w:t xml:space="preserve"> </w:t>
      </w:r>
      <w:r w:rsidR="009F0490" w:rsidRPr="00446088">
        <w:rPr>
          <w:rFonts w:ascii="Arial" w:hAnsi="Arial" w:cs="Arial"/>
          <w:color w:val="143F6A" w:themeColor="accent3" w:themeShade="80"/>
          <w:sz w:val="22"/>
        </w:rPr>
        <w:t xml:space="preserve">for the review period </w:t>
      </w:r>
      <w:r w:rsidR="005433FA" w:rsidRPr="00446088">
        <w:rPr>
          <w:rFonts w:ascii="Arial" w:hAnsi="Arial" w:cs="Arial"/>
          <w:color w:val="143F6A" w:themeColor="accent3" w:themeShade="80"/>
          <w:sz w:val="22"/>
        </w:rPr>
        <w:t xml:space="preserve">2023 </w:t>
      </w:r>
      <w:r w:rsidRPr="00446088">
        <w:rPr>
          <w:rFonts w:ascii="Arial" w:hAnsi="Arial" w:cs="Arial"/>
          <w:color w:val="143F6A" w:themeColor="accent3" w:themeShade="80"/>
          <w:sz w:val="22"/>
        </w:rPr>
        <w:t xml:space="preserve">are provided </w:t>
      </w:r>
      <w:r w:rsidR="00C20196" w:rsidRPr="00446088">
        <w:rPr>
          <w:rFonts w:ascii="Arial" w:hAnsi="Arial" w:cs="Arial"/>
          <w:color w:val="143F6A" w:themeColor="accent3" w:themeShade="80"/>
          <w:sz w:val="22"/>
        </w:rPr>
        <w:t xml:space="preserve">by </w:t>
      </w:r>
      <w:proofErr w:type="gramStart"/>
      <w:r w:rsidR="00C20196" w:rsidRPr="00446088">
        <w:rPr>
          <w:rFonts w:ascii="Arial" w:hAnsi="Arial" w:cs="Arial"/>
          <w:color w:val="143F6A" w:themeColor="accent3" w:themeShade="80"/>
          <w:sz w:val="22"/>
        </w:rPr>
        <w:t>An</w:t>
      </w:r>
      <w:proofErr w:type="gramEnd"/>
      <w:r w:rsidRPr="00446088">
        <w:rPr>
          <w:rFonts w:ascii="Arial" w:hAnsi="Arial" w:cs="Arial"/>
          <w:color w:val="143F6A" w:themeColor="accent3" w:themeShade="80"/>
          <w:sz w:val="22"/>
        </w:rPr>
        <w:t xml:space="preserve"> Garda Síochána Analysis Service. </w:t>
      </w:r>
      <w:r w:rsidR="00372B87" w:rsidRPr="00446088">
        <w:rPr>
          <w:rFonts w:ascii="Arial" w:eastAsia="Times New Roman" w:hAnsi="Arial" w:cs="Arial"/>
          <w:color w:val="143F6A" w:themeColor="accent3" w:themeShade="80"/>
          <w:sz w:val="22"/>
          <w:lang w:eastAsia="en-GB"/>
        </w:rPr>
        <w:t>Figures are based on PULSE data (Youth Referrals created in respect of youths aged 12 to 17) as of 2</w:t>
      </w:r>
      <w:r w:rsidR="00372B87" w:rsidRPr="00446088">
        <w:rPr>
          <w:rFonts w:ascii="Arial" w:eastAsia="Times New Roman" w:hAnsi="Arial" w:cs="Arial"/>
          <w:color w:val="143F6A" w:themeColor="accent3" w:themeShade="80"/>
          <w:sz w:val="22"/>
          <w:vertAlign w:val="superscript"/>
          <w:lang w:eastAsia="en-GB"/>
        </w:rPr>
        <w:t>nd</w:t>
      </w:r>
      <w:r w:rsidR="00D61AB9">
        <w:rPr>
          <w:rFonts w:ascii="Arial" w:eastAsia="Times New Roman" w:hAnsi="Arial" w:cs="Arial"/>
          <w:color w:val="143F6A" w:themeColor="accent3" w:themeShade="80"/>
          <w:sz w:val="22"/>
          <w:lang w:eastAsia="en-GB"/>
        </w:rPr>
        <w:t xml:space="preserve"> April 2024.</w:t>
      </w:r>
    </w:p>
    <w:p w14:paraId="4A8D4B52" w14:textId="77777777" w:rsidR="00D61AB9" w:rsidRDefault="00D61AB9" w:rsidP="001253B3">
      <w:pPr>
        <w:spacing w:line="276" w:lineRule="auto"/>
        <w:jc w:val="both"/>
        <w:rPr>
          <w:rFonts w:ascii="Arial" w:eastAsia="Times New Roman" w:hAnsi="Arial" w:cs="Arial"/>
          <w:noProof/>
          <w:color w:val="143F6A" w:themeColor="accent3" w:themeShade="80"/>
          <w:u w:val="single"/>
          <w:shd w:val="clear" w:color="auto" w:fill="7EB1E6" w:themeFill="accent3" w:themeFillTint="99"/>
          <w:lang w:val="en-IE" w:eastAsia="en-IE"/>
        </w:rPr>
      </w:pPr>
    </w:p>
    <w:p w14:paraId="298F6361" w14:textId="77777777" w:rsidR="006F72BD" w:rsidRDefault="0049333E" w:rsidP="001253B3">
      <w:pPr>
        <w:spacing w:line="276" w:lineRule="auto"/>
        <w:jc w:val="both"/>
        <w:rPr>
          <w:rFonts w:ascii="Arial" w:hAnsi="Arial" w:cs="Arial"/>
          <w:color w:val="143F6A" w:themeColor="accent3" w:themeShade="80"/>
        </w:rPr>
      </w:pPr>
      <w:r w:rsidRPr="007A42A3">
        <w:rPr>
          <w:rFonts w:ascii="Arial" w:eastAsia="Times New Roman" w:hAnsi="Arial" w:cs="Arial"/>
          <w:noProof/>
          <w:color w:val="143F6A" w:themeColor="accent3" w:themeShade="80"/>
          <w:u w:val="single"/>
          <w:shd w:val="clear" w:color="auto" w:fill="7EB1E6" w:themeFill="accent3" w:themeFillTint="99"/>
          <w:lang w:val="en-IE" w:eastAsia="en-IE"/>
        </w:rPr>
        <w:drawing>
          <wp:inline distT="0" distB="0" distL="0" distR="0" wp14:anchorId="574FAF79" wp14:editId="4554B402">
            <wp:extent cx="5295900" cy="2771775"/>
            <wp:effectExtent l="19050" t="0" r="19050" b="95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CE44ADD" w14:textId="77777777" w:rsidR="00D61AB9" w:rsidRPr="00D61AB9" w:rsidRDefault="00D61AB9" w:rsidP="001253B3">
      <w:pPr>
        <w:spacing w:line="276" w:lineRule="auto"/>
        <w:jc w:val="both"/>
        <w:rPr>
          <w:rFonts w:ascii="Arial" w:hAnsi="Arial" w:cs="Arial"/>
          <w:color w:val="143F6A" w:themeColor="accent3" w:themeShade="80"/>
          <w:sz w:val="18"/>
          <w:szCs w:val="18"/>
        </w:rPr>
      </w:pPr>
    </w:p>
    <w:p w14:paraId="5D18FD30" w14:textId="77777777" w:rsidR="00D61AB9" w:rsidRPr="002F1A38" w:rsidRDefault="00D61AB9"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 figures in some cases may not total 100% due to rounding of values.</w:t>
      </w:r>
    </w:p>
    <w:p w14:paraId="22B612D9" w14:textId="77777777" w:rsidR="00D61AB9" w:rsidRPr="002F1A38" w:rsidRDefault="00D61AB9"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 xml:space="preserve">Any comparison with 2022 is a direct comparison with the statistics as provided for the 2022 Diversion </w:t>
      </w:r>
      <w:proofErr w:type="spellStart"/>
      <w:r w:rsidRPr="002F1A38">
        <w:rPr>
          <w:rFonts w:ascii="Arial" w:hAnsi="Arial" w:cs="Arial"/>
          <w:i/>
          <w:color w:val="143F6A" w:themeColor="accent3" w:themeShade="80"/>
          <w:sz w:val="18"/>
          <w:szCs w:val="18"/>
        </w:rPr>
        <w:t>Programme</w:t>
      </w:r>
      <w:proofErr w:type="spellEnd"/>
      <w:r w:rsidRPr="002F1A38">
        <w:rPr>
          <w:rFonts w:ascii="Arial" w:hAnsi="Arial" w:cs="Arial"/>
          <w:i/>
          <w:color w:val="143F6A" w:themeColor="accent3" w:themeShade="80"/>
          <w:sz w:val="18"/>
          <w:szCs w:val="18"/>
        </w:rPr>
        <w:t xml:space="preserve"> Statistics Report (i.e. 2022 data was based on PULSE as of 31st March 2023). This is to ensure that similar data sets are used for both years.</w:t>
      </w:r>
    </w:p>
    <w:p w14:paraId="3DFDE4B3" w14:textId="77777777" w:rsidR="00D61AB9" w:rsidRPr="002F1A38" w:rsidRDefault="00D61AB9"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Any figures lower than 10 are not published and are denoted tables as (&lt;10).</w:t>
      </w:r>
    </w:p>
    <w:p w14:paraId="503B8703" w14:textId="77777777" w:rsidR="00D61AB9" w:rsidRPr="002F1A38" w:rsidRDefault="00D61AB9"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In certain instances, other figures may have to be withheld to avoid the disclosure of volumes less than 10. These are denoted with an asterisk (*) symbol.</w:t>
      </w:r>
    </w:p>
    <w:p w14:paraId="16B74BB8" w14:textId="77777777" w:rsidR="00D61AB9" w:rsidRDefault="00D61AB9" w:rsidP="001253B3">
      <w:pPr>
        <w:spacing w:line="276" w:lineRule="auto"/>
        <w:jc w:val="both"/>
        <w:rPr>
          <w:rFonts w:ascii="Arial" w:hAnsi="Arial" w:cs="Arial"/>
          <w:color w:val="143F6A" w:themeColor="accent3" w:themeShade="80"/>
        </w:rPr>
      </w:pPr>
    </w:p>
    <w:p w14:paraId="10E08C37" w14:textId="77777777" w:rsidR="00D61AB9" w:rsidRDefault="00D61AB9" w:rsidP="001253B3">
      <w:pPr>
        <w:spacing w:line="276" w:lineRule="auto"/>
        <w:jc w:val="both"/>
        <w:rPr>
          <w:rFonts w:ascii="Arial" w:hAnsi="Arial" w:cs="Arial"/>
          <w:color w:val="143F6A" w:themeColor="accent3" w:themeShade="80"/>
        </w:rPr>
      </w:pPr>
    </w:p>
    <w:p w14:paraId="116FE091" w14:textId="77777777" w:rsidR="00D61AB9" w:rsidRPr="007A42A3" w:rsidRDefault="00D61AB9" w:rsidP="001253B3">
      <w:pPr>
        <w:spacing w:line="276" w:lineRule="auto"/>
        <w:jc w:val="both"/>
        <w:rPr>
          <w:rFonts w:ascii="Arial" w:hAnsi="Arial" w:cs="Arial"/>
          <w:color w:val="143F6A" w:themeColor="accent3" w:themeShade="80"/>
        </w:rPr>
      </w:pPr>
    </w:p>
    <w:p w14:paraId="0C06D233" w14:textId="77777777" w:rsidR="00651CFB" w:rsidRPr="001470FE" w:rsidRDefault="00AC5B46" w:rsidP="001470FE">
      <w:pPr>
        <w:pStyle w:val="Heading1"/>
        <w:spacing w:line="276" w:lineRule="auto"/>
        <w:rPr>
          <w:color w:val="143F6A" w:themeColor="accent3" w:themeShade="80"/>
        </w:rPr>
      </w:pPr>
      <w:bookmarkStart w:id="8" w:name="_Toc181120268"/>
      <w:r w:rsidRPr="007A42A3">
        <w:rPr>
          <w:color w:val="143F6A" w:themeColor="accent3" w:themeShade="80"/>
        </w:rPr>
        <w:lastRenderedPageBreak/>
        <w:t>Annual Referrals</w:t>
      </w:r>
      <w:bookmarkEnd w:id="8"/>
    </w:p>
    <w:p w14:paraId="7CBAB8DA" w14:textId="0D96E8F7" w:rsidR="007A09A2" w:rsidRDefault="00754BB6" w:rsidP="001253B3">
      <w:pPr>
        <w:spacing w:line="276" w:lineRule="auto"/>
        <w:jc w:val="both"/>
        <w:rPr>
          <w:rFonts w:ascii="Arial" w:hAnsi="Arial" w:cs="Arial"/>
          <w:color w:val="143F6A" w:themeColor="accent3" w:themeShade="80"/>
          <w:sz w:val="22"/>
          <w:szCs w:val="22"/>
        </w:rPr>
      </w:pPr>
      <w:r w:rsidRPr="00A76FAF">
        <w:rPr>
          <w:rFonts w:ascii="Arial" w:hAnsi="Arial" w:cs="Arial"/>
          <w:color w:val="143F6A" w:themeColor="accent3" w:themeShade="80"/>
          <w:sz w:val="22"/>
          <w:szCs w:val="22"/>
        </w:rPr>
        <w:t xml:space="preserve">There were </w:t>
      </w:r>
      <w:r w:rsidRPr="00A76FAF">
        <w:rPr>
          <w:rFonts w:ascii="Arial" w:hAnsi="Arial" w:cs="Arial"/>
          <w:b/>
          <w:color w:val="143F6A" w:themeColor="accent3" w:themeShade="80"/>
          <w:sz w:val="22"/>
          <w:szCs w:val="22"/>
        </w:rPr>
        <w:t>15,813</w:t>
      </w:r>
      <w:r w:rsidRPr="00A76FAF">
        <w:rPr>
          <w:rFonts w:ascii="Arial" w:hAnsi="Arial" w:cs="Arial"/>
          <w:color w:val="143F6A" w:themeColor="accent3" w:themeShade="80"/>
          <w:sz w:val="22"/>
          <w:szCs w:val="22"/>
        </w:rPr>
        <w:t xml:space="preserve"> referrals to the Diversion </w:t>
      </w:r>
      <w:proofErr w:type="spellStart"/>
      <w:r w:rsidRPr="00A76FAF">
        <w:rPr>
          <w:rFonts w:ascii="Arial" w:hAnsi="Arial" w:cs="Arial"/>
          <w:color w:val="143F6A" w:themeColor="accent3" w:themeShade="80"/>
          <w:sz w:val="22"/>
          <w:szCs w:val="22"/>
        </w:rPr>
        <w:t>Programme</w:t>
      </w:r>
      <w:proofErr w:type="spellEnd"/>
      <w:r w:rsidRPr="00A76FAF">
        <w:rPr>
          <w:rFonts w:ascii="Arial" w:hAnsi="Arial" w:cs="Arial"/>
          <w:color w:val="143F6A" w:themeColor="accent3" w:themeShade="80"/>
          <w:sz w:val="22"/>
          <w:szCs w:val="22"/>
        </w:rPr>
        <w:t xml:space="preserve"> in </w:t>
      </w:r>
      <w:r w:rsidR="00EB0D75" w:rsidRPr="00A76FAF">
        <w:rPr>
          <w:rFonts w:ascii="Arial" w:hAnsi="Arial" w:cs="Arial"/>
          <w:color w:val="143F6A" w:themeColor="accent3" w:themeShade="80"/>
          <w:sz w:val="22"/>
          <w:szCs w:val="22"/>
        </w:rPr>
        <w:t>2023, which</w:t>
      </w:r>
      <w:r w:rsidRPr="00A76FAF">
        <w:rPr>
          <w:rFonts w:ascii="Arial" w:hAnsi="Arial" w:cs="Arial"/>
          <w:color w:val="143F6A" w:themeColor="accent3" w:themeShade="80"/>
          <w:sz w:val="22"/>
          <w:szCs w:val="22"/>
        </w:rPr>
        <w:t xml:space="preserve"> represents an increase of 1% comp</w:t>
      </w:r>
      <w:r w:rsidR="00A23DE5">
        <w:rPr>
          <w:rFonts w:ascii="Arial" w:hAnsi="Arial" w:cs="Arial"/>
          <w:color w:val="143F6A" w:themeColor="accent3" w:themeShade="80"/>
          <w:sz w:val="22"/>
          <w:szCs w:val="22"/>
        </w:rPr>
        <w:t xml:space="preserve">ared to 2022 (15,719 referrals). </w:t>
      </w:r>
    </w:p>
    <w:p w14:paraId="22528A98" w14:textId="77777777" w:rsidR="00754BB6" w:rsidRPr="007A09A2" w:rsidRDefault="00754BB6" w:rsidP="001253B3">
      <w:pPr>
        <w:spacing w:line="276" w:lineRule="auto"/>
        <w:jc w:val="both"/>
        <w:rPr>
          <w:rFonts w:ascii="Arial" w:hAnsi="Arial" w:cs="Arial"/>
          <w:color w:val="143F6A" w:themeColor="accent3" w:themeShade="80"/>
          <w:sz w:val="22"/>
          <w:szCs w:val="22"/>
        </w:rPr>
      </w:pPr>
      <w:r w:rsidRPr="007A42A3">
        <w:rPr>
          <w:rFonts w:ascii="Arial" w:hAnsi="Arial" w:cs="Arial"/>
          <w:noProof/>
          <w:color w:val="143F6A" w:themeColor="accent3" w:themeShade="80"/>
          <w:lang w:val="en-IE" w:eastAsia="en-IE"/>
        </w:rPr>
        <w:drawing>
          <wp:anchor distT="0" distB="0" distL="114300" distR="114300" simplePos="0" relativeHeight="251703296" behindDoc="0" locked="0" layoutInCell="1" allowOverlap="1" wp14:anchorId="008932A6" wp14:editId="2A68AD13">
            <wp:simplePos x="0" y="0"/>
            <wp:positionH relativeFrom="margin">
              <wp:align>right</wp:align>
            </wp:positionH>
            <wp:positionV relativeFrom="paragraph">
              <wp:posOffset>8255</wp:posOffset>
            </wp:positionV>
            <wp:extent cx="5381625" cy="239077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539BA563" w14:textId="77777777" w:rsidR="00B6407D" w:rsidRPr="007A42A3" w:rsidRDefault="00B6407D" w:rsidP="001253B3">
      <w:pPr>
        <w:spacing w:after="80" w:line="276" w:lineRule="auto"/>
        <w:jc w:val="both"/>
        <w:rPr>
          <w:rFonts w:ascii="Arial" w:eastAsia="Times New Roman" w:hAnsi="Arial" w:cs="Arial"/>
          <w:color w:val="143F6A" w:themeColor="accent3" w:themeShade="80"/>
          <w:lang w:eastAsia="en-GB"/>
        </w:rPr>
      </w:pPr>
    </w:p>
    <w:p w14:paraId="15249B56" w14:textId="77777777"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14:paraId="3867F9F3" w14:textId="77777777"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14:paraId="07ECB29A" w14:textId="77777777"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14:paraId="1E8C70D3" w14:textId="77777777"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14:paraId="0CD10EF2" w14:textId="77777777"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14:paraId="4B37078C" w14:textId="77777777" w:rsidR="001470FE" w:rsidRDefault="001470FE" w:rsidP="001253B3">
      <w:pPr>
        <w:spacing w:after="80" w:line="276" w:lineRule="auto"/>
        <w:jc w:val="both"/>
        <w:rPr>
          <w:rFonts w:ascii="Arial" w:eastAsia="Times New Roman" w:hAnsi="Arial" w:cs="Arial"/>
          <w:color w:val="143F6A" w:themeColor="accent3" w:themeShade="80"/>
          <w:lang w:eastAsia="en-GB"/>
        </w:rPr>
      </w:pPr>
    </w:p>
    <w:p w14:paraId="19295117" w14:textId="77777777"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14:paraId="6118A0EB" w14:textId="77777777"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14:paraId="08E22EBE" w14:textId="77777777"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14:paraId="6827DA8E" w14:textId="77777777"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14:paraId="5BF867E1" w14:textId="77777777" w:rsidR="00910D9C" w:rsidRDefault="00910D9C" w:rsidP="001253B3">
      <w:pPr>
        <w:spacing w:after="80" w:line="276" w:lineRule="auto"/>
        <w:jc w:val="both"/>
        <w:rPr>
          <w:rFonts w:ascii="Arial" w:eastAsia="Times New Roman" w:hAnsi="Arial" w:cs="Arial"/>
          <w:color w:val="143F6A" w:themeColor="accent3" w:themeShade="80"/>
          <w:sz w:val="22"/>
          <w:szCs w:val="22"/>
          <w:lang w:eastAsia="en-GB"/>
        </w:rPr>
      </w:pPr>
      <w:r w:rsidRPr="00A76FAF">
        <w:rPr>
          <w:rFonts w:ascii="Arial" w:eastAsia="Times New Roman" w:hAnsi="Arial" w:cs="Arial"/>
          <w:color w:val="143F6A" w:themeColor="accent3" w:themeShade="80"/>
          <w:sz w:val="22"/>
          <w:szCs w:val="22"/>
          <w:lang w:eastAsia="en-GB"/>
        </w:rPr>
        <w:t xml:space="preserve">There were </w:t>
      </w:r>
      <w:r w:rsidRPr="00651CFB">
        <w:rPr>
          <w:rFonts w:ascii="Arial" w:eastAsia="Times New Roman" w:hAnsi="Arial" w:cs="Arial"/>
          <w:b/>
          <w:color w:val="143F6A" w:themeColor="accent3" w:themeShade="80"/>
          <w:sz w:val="22"/>
          <w:szCs w:val="22"/>
          <w:lang w:eastAsia="en-GB"/>
        </w:rPr>
        <w:t>7,843</w:t>
      </w:r>
      <w:r w:rsidRPr="00A76FAF">
        <w:rPr>
          <w:rFonts w:ascii="Arial" w:eastAsia="Times New Roman" w:hAnsi="Arial" w:cs="Arial"/>
          <w:color w:val="143F6A" w:themeColor="accent3" w:themeShade="80"/>
          <w:sz w:val="22"/>
          <w:szCs w:val="22"/>
          <w:lang w:eastAsia="en-GB"/>
        </w:rPr>
        <w:t xml:space="preserve"> children referred in 2023 which is 7% fewe</w:t>
      </w:r>
      <w:r>
        <w:rPr>
          <w:rFonts w:ascii="Arial" w:eastAsia="Times New Roman" w:hAnsi="Arial" w:cs="Arial"/>
          <w:color w:val="143F6A" w:themeColor="accent3" w:themeShade="80"/>
          <w:sz w:val="22"/>
          <w:szCs w:val="22"/>
          <w:lang w:eastAsia="en-GB"/>
        </w:rPr>
        <w:t>r than in 2022 (8,404 referred)</w:t>
      </w:r>
    </w:p>
    <w:p w14:paraId="63B60AF6" w14:textId="77777777" w:rsidR="00910D9C" w:rsidRPr="00A76FAF" w:rsidRDefault="00910D9C" w:rsidP="001253B3">
      <w:pPr>
        <w:spacing w:after="80" w:line="276" w:lineRule="auto"/>
        <w:jc w:val="both"/>
        <w:rPr>
          <w:rFonts w:ascii="Arial" w:eastAsia="Times New Roman" w:hAnsi="Arial" w:cs="Arial"/>
          <w:color w:val="143F6A" w:themeColor="accent3" w:themeShade="80"/>
          <w:sz w:val="22"/>
          <w:szCs w:val="22"/>
          <w:lang w:eastAsia="en-GB"/>
        </w:rPr>
      </w:pPr>
      <w:r>
        <w:rPr>
          <w:noProof/>
          <w:lang w:val="en-IE" w:eastAsia="en-IE"/>
        </w:rPr>
        <w:drawing>
          <wp:inline distT="0" distB="0" distL="0" distR="0" wp14:anchorId="0CC4702C" wp14:editId="3AAD0214">
            <wp:extent cx="5349240" cy="2505075"/>
            <wp:effectExtent l="0" t="0" r="381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9CF729B" w14:textId="77777777" w:rsidR="00910D9C" w:rsidRDefault="00910D9C" w:rsidP="001253B3">
      <w:pPr>
        <w:spacing w:after="80" w:line="276" w:lineRule="auto"/>
        <w:jc w:val="both"/>
        <w:rPr>
          <w:rFonts w:ascii="Arial" w:eastAsia="Times New Roman" w:hAnsi="Arial" w:cs="Arial"/>
          <w:b/>
          <w:color w:val="143F6A" w:themeColor="accent3" w:themeShade="80"/>
          <w:lang w:eastAsia="en-GB"/>
        </w:rPr>
      </w:pPr>
    </w:p>
    <w:p w14:paraId="066C8C17" w14:textId="77777777" w:rsidR="00910D9C" w:rsidRDefault="00910D9C" w:rsidP="001253B3">
      <w:pPr>
        <w:spacing w:after="80" w:line="276" w:lineRule="auto"/>
        <w:jc w:val="both"/>
        <w:rPr>
          <w:rFonts w:ascii="Arial" w:eastAsia="Times New Roman" w:hAnsi="Arial" w:cs="Arial"/>
          <w:b/>
          <w:color w:val="143F6A" w:themeColor="accent3" w:themeShade="80"/>
          <w:sz w:val="22"/>
          <w:szCs w:val="22"/>
          <w:lang w:eastAsia="en-GB"/>
        </w:rPr>
      </w:pPr>
    </w:p>
    <w:p w14:paraId="0D46F16D" w14:textId="77777777" w:rsidR="00910D9C" w:rsidRDefault="00910D9C" w:rsidP="001253B3">
      <w:pPr>
        <w:spacing w:after="80" w:line="276" w:lineRule="auto"/>
        <w:jc w:val="both"/>
        <w:rPr>
          <w:rFonts w:ascii="Arial" w:eastAsia="Times New Roman" w:hAnsi="Arial" w:cs="Arial"/>
          <w:b/>
          <w:color w:val="143F6A" w:themeColor="accent3" w:themeShade="80"/>
          <w:sz w:val="22"/>
          <w:szCs w:val="22"/>
          <w:lang w:eastAsia="en-GB"/>
        </w:rPr>
      </w:pPr>
    </w:p>
    <w:p w14:paraId="75A8965F" w14:textId="77777777" w:rsidR="00910D9C" w:rsidRDefault="00910D9C" w:rsidP="001253B3">
      <w:pPr>
        <w:spacing w:after="80" w:line="276" w:lineRule="auto"/>
        <w:jc w:val="both"/>
        <w:rPr>
          <w:rFonts w:ascii="Arial" w:eastAsia="Times New Roman" w:hAnsi="Arial" w:cs="Arial"/>
          <w:b/>
          <w:color w:val="143F6A" w:themeColor="accent3" w:themeShade="80"/>
          <w:sz w:val="22"/>
          <w:szCs w:val="22"/>
          <w:lang w:eastAsia="en-GB"/>
        </w:rPr>
      </w:pPr>
    </w:p>
    <w:p w14:paraId="5F9DA80E" w14:textId="77777777" w:rsidR="00910D9C" w:rsidRPr="00991B03" w:rsidRDefault="00910D9C" w:rsidP="001253B3">
      <w:pPr>
        <w:pStyle w:val="Heading1"/>
        <w:spacing w:line="276" w:lineRule="auto"/>
        <w:rPr>
          <w:rFonts w:ascii="Arial" w:eastAsia="Times New Roman" w:hAnsi="Arial" w:cs="Arial"/>
          <w:color w:val="143F6A" w:themeColor="accent3" w:themeShade="80"/>
          <w:lang w:eastAsia="en-GB"/>
        </w:rPr>
      </w:pPr>
      <w:bookmarkStart w:id="9" w:name="_Toc181120269"/>
      <w:r w:rsidRPr="00991B03">
        <w:rPr>
          <w:color w:val="143F6A" w:themeColor="accent3" w:themeShade="80"/>
        </w:rPr>
        <w:lastRenderedPageBreak/>
        <w:t xml:space="preserve">Referral </w:t>
      </w:r>
      <w:r w:rsidR="00D26FC4">
        <w:rPr>
          <w:color w:val="143F6A" w:themeColor="accent3" w:themeShade="80"/>
        </w:rPr>
        <w:t>Data</w:t>
      </w:r>
      <w:bookmarkEnd w:id="9"/>
    </w:p>
    <w:p w14:paraId="38AFAF54" w14:textId="1B37BF32" w:rsidR="00621DEE" w:rsidRPr="00191310" w:rsidRDefault="003C4193" w:rsidP="001253B3">
      <w:pPr>
        <w:spacing w:after="80" w:line="276" w:lineRule="auto"/>
        <w:jc w:val="both"/>
        <w:rPr>
          <w:rFonts w:ascii="Arial" w:eastAsia="Times New Roman" w:hAnsi="Arial" w:cs="Arial"/>
          <w:color w:val="143F6A" w:themeColor="accent3" w:themeShade="80"/>
          <w:sz w:val="22"/>
          <w:szCs w:val="22"/>
          <w:lang w:eastAsia="en-GB"/>
        </w:rPr>
      </w:pPr>
      <w:r>
        <w:rPr>
          <w:rFonts w:ascii="Arial" w:eastAsia="Times New Roman" w:hAnsi="Arial" w:cs="Arial"/>
          <w:color w:val="143F6A" w:themeColor="accent3" w:themeShade="80"/>
          <w:sz w:val="22"/>
          <w:szCs w:val="22"/>
          <w:lang w:eastAsia="en-GB"/>
        </w:rPr>
        <w:t>The breakdown of the</w:t>
      </w:r>
      <w:r w:rsidR="00CD51C2" w:rsidRPr="00191310">
        <w:rPr>
          <w:rFonts w:ascii="Arial" w:eastAsia="Times New Roman" w:hAnsi="Arial" w:cs="Arial"/>
          <w:color w:val="143F6A" w:themeColor="accent3" w:themeShade="80"/>
          <w:sz w:val="22"/>
          <w:szCs w:val="22"/>
          <w:lang w:eastAsia="en-GB"/>
        </w:rPr>
        <w:t xml:space="preserve"> </w:t>
      </w:r>
      <w:r>
        <w:rPr>
          <w:rFonts w:ascii="Arial" w:eastAsia="Times New Roman" w:hAnsi="Arial" w:cs="Arial"/>
          <w:color w:val="143F6A" w:themeColor="accent3" w:themeShade="80"/>
          <w:sz w:val="22"/>
          <w:szCs w:val="22"/>
          <w:lang w:eastAsia="en-GB"/>
        </w:rPr>
        <w:t xml:space="preserve">recommendations made on the </w:t>
      </w:r>
      <w:r w:rsidR="00CD51C2" w:rsidRPr="00191310">
        <w:rPr>
          <w:rFonts w:ascii="Arial" w:eastAsia="Times New Roman" w:hAnsi="Arial" w:cs="Arial"/>
          <w:color w:val="143F6A" w:themeColor="accent3" w:themeShade="80"/>
          <w:sz w:val="22"/>
          <w:szCs w:val="22"/>
          <w:lang w:eastAsia="en-GB"/>
        </w:rPr>
        <w:t xml:space="preserve">15,813 referrals to the Diversion </w:t>
      </w:r>
      <w:proofErr w:type="spellStart"/>
      <w:r w:rsidR="00CD51C2" w:rsidRPr="00191310">
        <w:rPr>
          <w:rFonts w:ascii="Arial" w:eastAsia="Times New Roman" w:hAnsi="Arial" w:cs="Arial"/>
          <w:color w:val="143F6A" w:themeColor="accent3" w:themeShade="80"/>
          <w:sz w:val="22"/>
          <w:szCs w:val="22"/>
          <w:lang w:eastAsia="en-GB"/>
        </w:rPr>
        <w:t>Programme</w:t>
      </w:r>
      <w:proofErr w:type="spellEnd"/>
      <w:r>
        <w:rPr>
          <w:rFonts w:ascii="Arial" w:eastAsia="Times New Roman" w:hAnsi="Arial" w:cs="Arial"/>
          <w:color w:val="143F6A" w:themeColor="accent3" w:themeShade="80"/>
          <w:sz w:val="22"/>
          <w:szCs w:val="22"/>
          <w:lang w:eastAsia="en-GB"/>
        </w:rPr>
        <w:t xml:space="preserve"> in 2023 is as follows:</w:t>
      </w:r>
      <w:r w:rsidR="00CD51C2" w:rsidRPr="00191310">
        <w:rPr>
          <w:rFonts w:ascii="Arial" w:eastAsia="Times New Roman" w:hAnsi="Arial" w:cs="Arial"/>
          <w:color w:val="143F6A" w:themeColor="accent3" w:themeShade="80"/>
          <w:sz w:val="22"/>
          <w:szCs w:val="22"/>
          <w:lang w:eastAsia="en-GB"/>
        </w:rPr>
        <w:t xml:space="preserve"> </w:t>
      </w:r>
    </w:p>
    <w:p w14:paraId="46E5FD5C" w14:textId="77777777" w:rsidR="002F1A38" w:rsidRPr="00311742" w:rsidRDefault="002F1A38" w:rsidP="001253B3">
      <w:pPr>
        <w:spacing w:after="80" w:line="276" w:lineRule="auto"/>
        <w:jc w:val="both"/>
        <w:rPr>
          <w:rFonts w:ascii="Arial" w:eastAsia="Times New Roman" w:hAnsi="Arial" w:cs="Arial"/>
          <w:color w:val="143F6A" w:themeColor="accent3" w:themeShade="80"/>
          <w:sz w:val="22"/>
          <w:szCs w:val="22"/>
          <w:lang w:eastAsia="en-GB"/>
        </w:rPr>
      </w:pPr>
    </w:p>
    <w:tbl>
      <w:tblPr>
        <w:tblpPr w:leftFromText="180" w:rightFromText="180" w:vertAnchor="text" w:horzAnchor="margin" w:tblpY="-65"/>
        <w:tblW w:w="8472" w:type="dxa"/>
        <w:tblLook w:val="04A0" w:firstRow="1" w:lastRow="0" w:firstColumn="1" w:lastColumn="0" w:noHBand="0" w:noVBand="1"/>
      </w:tblPr>
      <w:tblGrid>
        <w:gridCol w:w="4035"/>
        <w:gridCol w:w="1696"/>
        <w:gridCol w:w="1018"/>
        <w:gridCol w:w="1723"/>
      </w:tblGrid>
      <w:tr w:rsidR="00311742" w:rsidRPr="00754BB6" w14:paraId="2FD0E2FB" w14:textId="77777777" w:rsidTr="00311742">
        <w:trPr>
          <w:trHeight w:val="341"/>
        </w:trPr>
        <w:tc>
          <w:tcPr>
            <w:tcW w:w="4035" w:type="dxa"/>
            <w:tcBorders>
              <w:top w:val="single" w:sz="8" w:space="0" w:color="auto"/>
              <w:left w:val="single" w:sz="8" w:space="0" w:color="auto"/>
              <w:bottom w:val="nil"/>
              <w:right w:val="single" w:sz="8" w:space="0" w:color="auto"/>
            </w:tcBorders>
            <w:shd w:val="clear" w:color="000000" w:fill="BDD7EE"/>
            <w:noWrap/>
            <w:vAlign w:val="center"/>
            <w:hideMark/>
          </w:tcPr>
          <w:p w14:paraId="00359615"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Recommendation</w:t>
            </w:r>
          </w:p>
        </w:tc>
        <w:tc>
          <w:tcPr>
            <w:tcW w:w="1696" w:type="dxa"/>
            <w:tcBorders>
              <w:top w:val="single" w:sz="8" w:space="0" w:color="auto"/>
              <w:left w:val="nil"/>
              <w:bottom w:val="single" w:sz="8" w:space="0" w:color="auto"/>
              <w:right w:val="nil"/>
            </w:tcBorders>
            <w:shd w:val="clear" w:color="000000" w:fill="BDD7EE"/>
            <w:noWrap/>
            <w:vAlign w:val="center"/>
            <w:hideMark/>
          </w:tcPr>
          <w:p w14:paraId="22CB4712"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Total</w:t>
            </w:r>
          </w:p>
        </w:tc>
        <w:tc>
          <w:tcPr>
            <w:tcW w:w="1018" w:type="dxa"/>
            <w:tcBorders>
              <w:top w:val="single" w:sz="8" w:space="0" w:color="auto"/>
              <w:left w:val="nil"/>
              <w:bottom w:val="single" w:sz="8" w:space="0" w:color="auto"/>
              <w:right w:val="single" w:sz="8" w:space="0" w:color="auto"/>
            </w:tcBorders>
            <w:shd w:val="clear" w:color="000000" w:fill="BDD7EE"/>
            <w:noWrap/>
            <w:vAlign w:val="center"/>
            <w:hideMark/>
          </w:tcPr>
          <w:p w14:paraId="6B725428"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w:t>
            </w:r>
          </w:p>
        </w:tc>
        <w:tc>
          <w:tcPr>
            <w:tcW w:w="1723" w:type="dxa"/>
            <w:tcBorders>
              <w:top w:val="single" w:sz="8" w:space="0" w:color="auto"/>
              <w:left w:val="nil"/>
              <w:bottom w:val="single" w:sz="8" w:space="0" w:color="auto"/>
              <w:right w:val="single" w:sz="8" w:space="0" w:color="auto"/>
            </w:tcBorders>
            <w:shd w:val="clear" w:color="000000" w:fill="BDD7EE"/>
            <w:noWrap/>
            <w:vAlign w:val="center"/>
            <w:hideMark/>
          </w:tcPr>
          <w:p w14:paraId="1C1369DC"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  2022</w:t>
            </w:r>
          </w:p>
        </w:tc>
      </w:tr>
      <w:tr w:rsidR="00311742" w:rsidRPr="00754BB6" w14:paraId="17630620" w14:textId="77777777" w:rsidTr="00311742">
        <w:trPr>
          <w:trHeight w:val="324"/>
        </w:trPr>
        <w:tc>
          <w:tcPr>
            <w:tcW w:w="4035" w:type="dxa"/>
            <w:tcBorders>
              <w:top w:val="single" w:sz="8" w:space="0" w:color="auto"/>
              <w:left w:val="single" w:sz="8" w:space="0" w:color="auto"/>
              <w:bottom w:val="nil"/>
              <w:right w:val="single" w:sz="8" w:space="0" w:color="auto"/>
            </w:tcBorders>
            <w:shd w:val="clear" w:color="000000" w:fill="FFFFFF"/>
            <w:noWrap/>
            <w:vAlign w:val="center"/>
            <w:hideMark/>
          </w:tcPr>
          <w:p w14:paraId="7BA08AA7"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Informal Caution</w:t>
            </w:r>
          </w:p>
        </w:tc>
        <w:tc>
          <w:tcPr>
            <w:tcW w:w="1696" w:type="dxa"/>
            <w:tcBorders>
              <w:top w:val="nil"/>
              <w:left w:val="nil"/>
              <w:bottom w:val="nil"/>
              <w:right w:val="nil"/>
            </w:tcBorders>
            <w:shd w:val="clear" w:color="000000" w:fill="FFFFFF"/>
            <w:noWrap/>
            <w:vAlign w:val="center"/>
            <w:hideMark/>
          </w:tcPr>
          <w:p w14:paraId="58F40FD8"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4,924</w:t>
            </w:r>
          </w:p>
        </w:tc>
        <w:tc>
          <w:tcPr>
            <w:tcW w:w="1018" w:type="dxa"/>
            <w:tcBorders>
              <w:top w:val="nil"/>
              <w:left w:val="nil"/>
              <w:bottom w:val="nil"/>
              <w:right w:val="single" w:sz="8" w:space="0" w:color="auto"/>
            </w:tcBorders>
            <w:shd w:val="clear" w:color="000000" w:fill="FFFFFF"/>
            <w:noWrap/>
            <w:vAlign w:val="center"/>
            <w:hideMark/>
          </w:tcPr>
          <w:p w14:paraId="2610AFF5"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31%</w:t>
            </w:r>
          </w:p>
        </w:tc>
        <w:tc>
          <w:tcPr>
            <w:tcW w:w="1723" w:type="dxa"/>
            <w:tcBorders>
              <w:top w:val="nil"/>
              <w:left w:val="nil"/>
              <w:bottom w:val="nil"/>
              <w:right w:val="single" w:sz="8" w:space="0" w:color="auto"/>
            </w:tcBorders>
            <w:shd w:val="clear" w:color="000000" w:fill="FFFFFF"/>
            <w:noWrap/>
            <w:vAlign w:val="center"/>
            <w:hideMark/>
          </w:tcPr>
          <w:p w14:paraId="693AFF5A"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-10%</w:t>
            </w:r>
          </w:p>
        </w:tc>
      </w:tr>
      <w:tr w:rsidR="00311742" w:rsidRPr="00754BB6" w14:paraId="1A777D1F" w14:textId="77777777" w:rsidTr="00311742">
        <w:trPr>
          <w:trHeight w:val="324"/>
        </w:trPr>
        <w:tc>
          <w:tcPr>
            <w:tcW w:w="4035" w:type="dxa"/>
            <w:tcBorders>
              <w:top w:val="nil"/>
              <w:left w:val="single" w:sz="8" w:space="0" w:color="auto"/>
              <w:bottom w:val="nil"/>
              <w:right w:val="single" w:sz="8" w:space="0" w:color="auto"/>
            </w:tcBorders>
            <w:shd w:val="clear" w:color="000000" w:fill="E7E6E6"/>
            <w:noWrap/>
            <w:vAlign w:val="center"/>
            <w:hideMark/>
          </w:tcPr>
          <w:p w14:paraId="4CEEB8B7"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Formal Caution</w:t>
            </w:r>
          </w:p>
        </w:tc>
        <w:tc>
          <w:tcPr>
            <w:tcW w:w="1696" w:type="dxa"/>
            <w:tcBorders>
              <w:top w:val="nil"/>
              <w:left w:val="nil"/>
              <w:bottom w:val="nil"/>
              <w:right w:val="nil"/>
            </w:tcBorders>
            <w:shd w:val="clear" w:color="000000" w:fill="E7E6E6"/>
            <w:noWrap/>
            <w:vAlign w:val="center"/>
            <w:hideMark/>
          </w:tcPr>
          <w:p w14:paraId="7D311C11"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3,904</w:t>
            </w:r>
          </w:p>
        </w:tc>
        <w:tc>
          <w:tcPr>
            <w:tcW w:w="1018" w:type="dxa"/>
            <w:tcBorders>
              <w:top w:val="nil"/>
              <w:left w:val="nil"/>
              <w:bottom w:val="nil"/>
              <w:right w:val="single" w:sz="8" w:space="0" w:color="auto"/>
            </w:tcBorders>
            <w:shd w:val="clear" w:color="000000" w:fill="E7E6E6"/>
            <w:noWrap/>
            <w:vAlign w:val="center"/>
            <w:hideMark/>
          </w:tcPr>
          <w:p w14:paraId="600EC557"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25%</w:t>
            </w:r>
          </w:p>
        </w:tc>
        <w:tc>
          <w:tcPr>
            <w:tcW w:w="1723" w:type="dxa"/>
            <w:tcBorders>
              <w:top w:val="nil"/>
              <w:left w:val="nil"/>
              <w:bottom w:val="nil"/>
              <w:right w:val="single" w:sz="8" w:space="0" w:color="auto"/>
            </w:tcBorders>
            <w:shd w:val="clear" w:color="000000" w:fill="E7E6E6"/>
            <w:noWrap/>
            <w:vAlign w:val="center"/>
            <w:hideMark/>
          </w:tcPr>
          <w:p w14:paraId="31B57C8A"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+7%</w:t>
            </w:r>
          </w:p>
        </w:tc>
      </w:tr>
      <w:tr w:rsidR="00311742" w:rsidRPr="00754BB6" w14:paraId="39231836" w14:textId="77777777" w:rsidTr="00311742">
        <w:trPr>
          <w:trHeight w:val="324"/>
        </w:trPr>
        <w:tc>
          <w:tcPr>
            <w:tcW w:w="4035" w:type="dxa"/>
            <w:tcBorders>
              <w:top w:val="nil"/>
              <w:left w:val="single" w:sz="8" w:space="0" w:color="auto"/>
              <w:bottom w:val="nil"/>
              <w:right w:val="single" w:sz="8" w:space="0" w:color="auto"/>
            </w:tcBorders>
            <w:shd w:val="clear" w:color="000000" w:fill="FFFFFF"/>
            <w:noWrap/>
            <w:vAlign w:val="center"/>
            <w:hideMark/>
          </w:tcPr>
          <w:p w14:paraId="7507D092"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Unsuitable</w:t>
            </w:r>
          </w:p>
        </w:tc>
        <w:tc>
          <w:tcPr>
            <w:tcW w:w="1696" w:type="dxa"/>
            <w:tcBorders>
              <w:top w:val="nil"/>
              <w:left w:val="nil"/>
              <w:bottom w:val="nil"/>
              <w:right w:val="nil"/>
            </w:tcBorders>
            <w:shd w:val="clear" w:color="000000" w:fill="FFFFFF"/>
            <w:noWrap/>
            <w:vAlign w:val="center"/>
            <w:hideMark/>
          </w:tcPr>
          <w:p w14:paraId="47D967BA"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5,194</w:t>
            </w:r>
          </w:p>
        </w:tc>
        <w:tc>
          <w:tcPr>
            <w:tcW w:w="1018" w:type="dxa"/>
            <w:tcBorders>
              <w:top w:val="nil"/>
              <w:left w:val="nil"/>
              <w:bottom w:val="nil"/>
              <w:right w:val="single" w:sz="8" w:space="0" w:color="auto"/>
            </w:tcBorders>
            <w:shd w:val="clear" w:color="000000" w:fill="FFFFFF"/>
            <w:noWrap/>
            <w:vAlign w:val="center"/>
            <w:hideMark/>
          </w:tcPr>
          <w:p w14:paraId="7A6D199E"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33%</w:t>
            </w:r>
          </w:p>
        </w:tc>
        <w:tc>
          <w:tcPr>
            <w:tcW w:w="1723" w:type="dxa"/>
            <w:tcBorders>
              <w:top w:val="nil"/>
              <w:left w:val="nil"/>
              <w:bottom w:val="nil"/>
              <w:right w:val="single" w:sz="8" w:space="0" w:color="auto"/>
            </w:tcBorders>
            <w:shd w:val="clear" w:color="000000" w:fill="FFFFFF"/>
            <w:noWrap/>
            <w:vAlign w:val="center"/>
            <w:hideMark/>
          </w:tcPr>
          <w:p w14:paraId="467CB470"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+10%</w:t>
            </w:r>
          </w:p>
        </w:tc>
      </w:tr>
      <w:tr w:rsidR="00311742" w:rsidRPr="00754BB6" w14:paraId="709BD1E7" w14:textId="77777777" w:rsidTr="00311742">
        <w:trPr>
          <w:trHeight w:val="324"/>
        </w:trPr>
        <w:tc>
          <w:tcPr>
            <w:tcW w:w="4035" w:type="dxa"/>
            <w:tcBorders>
              <w:top w:val="nil"/>
              <w:left w:val="single" w:sz="8" w:space="0" w:color="auto"/>
              <w:bottom w:val="nil"/>
              <w:right w:val="single" w:sz="8" w:space="0" w:color="auto"/>
            </w:tcBorders>
            <w:shd w:val="clear" w:color="000000" w:fill="E7E6E6"/>
            <w:noWrap/>
            <w:vAlign w:val="center"/>
            <w:hideMark/>
          </w:tcPr>
          <w:p w14:paraId="12649C32"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Restorative Caution</w:t>
            </w:r>
          </w:p>
        </w:tc>
        <w:tc>
          <w:tcPr>
            <w:tcW w:w="1696" w:type="dxa"/>
            <w:tcBorders>
              <w:top w:val="nil"/>
              <w:left w:val="nil"/>
              <w:bottom w:val="nil"/>
              <w:right w:val="nil"/>
            </w:tcBorders>
            <w:shd w:val="clear" w:color="000000" w:fill="E7E6E6"/>
            <w:noWrap/>
            <w:vAlign w:val="center"/>
            <w:hideMark/>
          </w:tcPr>
          <w:p w14:paraId="38C8F611"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312</w:t>
            </w:r>
          </w:p>
        </w:tc>
        <w:tc>
          <w:tcPr>
            <w:tcW w:w="1018" w:type="dxa"/>
            <w:tcBorders>
              <w:top w:val="nil"/>
              <w:left w:val="nil"/>
              <w:bottom w:val="nil"/>
              <w:right w:val="single" w:sz="8" w:space="0" w:color="auto"/>
            </w:tcBorders>
            <w:shd w:val="clear" w:color="000000" w:fill="E7E6E6"/>
            <w:noWrap/>
            <w:vAlign w:val="center"/>
            <w:hideMark/>
          </w:tcPr>
          <w:p w14:paraId="1094C418"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2%</w:t>
            </w:r>
          </w:p>
        </w:tc>
        <w:tc>
          <w:tcPr>
            <w:tcW w:w="1723" w:type="dxa"/>
            <w:tcBorders>
              <w:top w:val="nil"/>
              <w:left w:val="nil"/>
              <w:bottom w:val="nil"/>
              <w:right w:val="single" w:sz="8" w:space="0" w:color="auto"/>
            </w:tcBorders>
            <w:shd w:val="clear" w:color="000000" w:fill="E7E6E6"/>
            <w:noWrap/>
            <w:vAlign w:val="center"/>
            <w:hideMark/>
          </w:tcPr>
          <w:p w14:paraId="36337EFF"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-45%</w:t>
            </w:r>
          </w:p>
        </w:tc>
      </w:tr>
      <w:tr w:rsidR="00311742" w:rsidRPr="00754BB6" w14:paraId="12FD7AF0" w14:textId="77777777" w:rsidTr="00311742">
        <w:trPr>
          <w:trHeight w:val="341"/>
        </w:trPr>
        <w:tc>
          <w:tcPr>
            <w:tcW w:w="4035" w:type="dxa"/>
            <w:tcBorders>
              <w:top w:val="nil"/>
              <w:left w:val="single" w:sz="8" w:space="0" w:color="auto"/>
              <w:bottom w:val="single" w:sz="8" w:space="0" w:color="auto"/>
              <w:right w:val="single" w:sz="8" w:space="0" w:color="auto"/>
            </w:tcBorders>
            <w:shd w:val="clear" w:color="000000" w:fill="FFFFFF"/>
            <w:noWrap/>
            <w:vAlign w:val="center"/>
            <w:hideMark/>
          </w:tcPr>
          <w:p w14:paraId="24D07FE2"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*Others</w:t>
            </w:r>
          </w:p>
        </w:tc>
        <w:tc>
          <w:tcPr>
            <w:tcW w:w="1696" w:type="dxa"/>
            <w:tcBorders>
              <w:top w:val="nil"/>
              <w:left w:val="nil"/>
              <w:bottom w:val="single" w:sz="8" w:space="0" w:color="auto"/>
              <w:right w:val="nil"/>
            </w:tcBorders>
            <w:shd w:val="clear" w:color="000000" w:fill="FFFFFF"/>
            <w:noWrap/>
            <w:vAlign w:val="center"/>
            <w:hideMark/>
          </w:tcPr>
          <w:p w14:paraId="6DC6C968"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1,479</w:t>
            </w:r>
          </w:p>
        </w:tc>
        <w:tc>
          <w:tcPr>
            <w:tcW w:w="1018" w:type="dxa"/>
            <w:tcBorders>
              <w:top w:val="nil"/>
              <w:left w:val="nil"/>
              <w:bottom w:val="single" w:sz="8" w:space="0" w:color="auto"/>
              <w:right w:val="single" w:sz="8" w:space="0" w:color="auto"/>
            </w:tcBorders>
            <w:shd w:val="clear" w:color="000000" w:fill="FFFFFF"/>
            <w:noWrap/>
            <w:vAlign w:val="center"/>
            <w:hideMark/>
          </w:tcPr>
          <w:p w14:paraId="7E297F7B"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9%</w:t>
            </w:r>
          </w:p>
        </w:tc>
        <w:tc>
          <w:tcPr>
            <w:tcW w:w="1723" w:type="dxa"/>
            <w:tcBorders>
              <w:top w:val="nil"/>
              <w:left w:val="nil"/>
              <w:bottom w:val="single" w:sz="8" w:space="0" w:color="auto"/>
              <w:right w:val="single" w:sz="8" w:space="0" w:color="auto"/>
            </w:tcBorders>
            <w:shd w:val="clear" w:color="000000" w:fill="FFFFFF"/>
            <w:noWrap/>
            <w:vAlign w:val="center"/>
            <w:hideMark/>
          </w:tcPr>
          <w:p w14:paraId="190C96AF" w14:textId="77777777" w:rsidR="00311742" w:rsidRPr="00754BB6" w:rsidRDefault="00311742"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+16%</w:t>
            </w:r>
          </w:p>
        </w:tc>
      </w:tr>
      <w:tr w:rsidR="00311742" w:rsidRPr="00754BB6" w14:paraId="111B0435" w14:textId="77777777" w:rsidTr="00311742">
        <w:trPr>
          <w:trHeight w:val="341"/>
        </w:trPr>
        <w:tc>
          <w:tcPr>
            <w:tcW w:w="4035" w:type="dxa"/>
            <w:tcBorders>
              <w:top w:val="nil"/>
              <w:left w:val="single" w:sz="8" w:space="0" w:color="auto"/>
              <w:bottom w:val="single" w:sz="8" w:space="0" w:color="auto"/>
              <w:right w:val="single" w:sz="8" w:space="0" w:color="auto"/>
            </w:tcBorders>
            <w:shd w:val="clear" w:color="000000" w:fill="BDD7EE"/>
            <w:noWrap/>
            <w:vAlign w:val="center"/>
            <w:hideMark/>
          </w:tcPr>
          <w:p w14:paraId="216207FB"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Total</w:t>
            </w:r>
          </w:p>
        </w:tc>
        <w:tc>
          <w:tcPr>
            <w:tcW w:w="1696" w:type="dxa"/>
            <w:tcBorders>
              <w:top w:val="nil"/>
              <w:left w:val="nil"/>
              <w:bottom w:val="single" w:sz="8" w:space="0" w:color="auto"/>
              <w:right w:val="nil"/>
            </w:tcBorders>
            <w:shd w:val="clear" w:color="000000" w:fill="BDD7EE"/>
            <w:noWrap/>
            <w:vAlign w:val="center"/>
            <w:hideMark/>
          </w:tcPr>
          <w:p w14:paraId="48D8E3E7"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15,813</w:t>
            </w:r>
          </w:p>
        </w:tc>
        <w:tc>
          <w:tcPr>
            <w:tcW w:w="1018" w:type="dxa"/>
            <w:tcBorders>
              <w:top w:val="nil"/>
              <w:left w:val="nil"/>
              <w:bottom w:val="single" w:sz="8" w:space="0" w:color="auto"/>
              <w:right w:val="single" w:sz="8" w:space="0" w:color="auto"/>
            </w:tcBorders>
            <w:shd w:val="clear" w:color="000000" w:fill="BDD7EE"/>
            <w:noWrap/>
            <w:vAlign w:val="center"/>
            <w:hideMark/>
          </w:tcPr>
          <w:p w14:paraId="43ABE5D7"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100%</w:t>
            </w:r>
          </w:p>
        </w:tc>
        <w:tc>
          <w:tcPr>
            <w:tcW w:w="1723" w:type="dxa"/>
            <w:tcBorders>
              <w:top w:val="nil"/>
              <w:left w:val="nil"/>
              <w:bottom w:val="single" w:sz="8" w:space="0" w:color="auto"/>
              <w:right w:val="single" w:sz="8" w:space="0" w:color="auto"/>
            </w:tcBorders>
            <w:shd w:val="clear" w:color="000000" w:fill="BDD7EE"/>
            <w:noWrap/>
            <w:vAlign w:val="center"/>
            <w:hideMark/>
          </w:tcPr>
          <w:p w14:paraId="349D498A" w14:textId="77777777" w:rsidR="00311742" w:rsidRPr="00754BB6" w:rsidRDefault="00311742"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w:t>
            </w:r>
          </w:p>
        </w:tc>
      </w:tr>
    </w:tbl>
    <w:p w14:paraId="547D2D42" w14:textId="77777777" w:rsidR="002F1A38" w:rsidRPr="002F1A38" w:rsidRDefault="002F1A38" w:rsidP="001253B3">
      <w:pPr>
        <w:spacing w:line="276" w:lineRule="auto"/>
        <w:jc w:val="both"/>
        <w:rPr>
          <w:rFonts w:ascii="Arial" w:eastAsia="Times New Roman" w:hAnsi="Arial" w:cs="Arial"/>
          <w:i/>
          <w:color w:val="143F6A" w:themeColor="accent3" w:themeShade="80"/>
          <w:sz w:val="18"/>
          <w:szCs w:val="18"/>
          <w:lang w:eastAsia="en-GB"/>
        </w:rPr>
      </w:pPr>
    </w:p>
    <w:p w14:paraId="613E2C2B" w14:textId="77777777" w:rsidR="00621DEE" w:rsidRPr="002F1A38" w:rsidRDefault="00621DEE" w:rsidP="001253B3">
      <w:pPr>
        <w:spacing w:line="276" w:lineRule="auto"/>
        <w:jc w:val="both"/>
        <w:rPr>
          <w:rFonts w:ascii="Arial" w:eastAsia="Times New Roman" w:hAnsi="Arial" w:cs="Arial"/>
          <w:i/>
          <w:color w:val="143F6A" w:themeColor="accent3" w:themeShade="80"/>
          <w:sz w:val="18"/>
          <w:szCs w:val="18"/>
          <w:lang w:eastAsia="en-GB"/>
        </w:rPr>
      </w:pPr>
      <w:r w:rsidRPr="002F1A38">
        <w:rPr>
          <w:rFonts w:ascii="Arial" w:eastAsia="Times New Roman" w:hAnsi="Arial" w:cs="Arial"/>
          <w:i/>
          <w:color w:val="143F6A" w:themeColor="accent3" w:themeShade="80"/>
          <w:sz w:val="18"/>
          <w:szCs w:val="18"/>
          <w:lang w:eastAsia="en-GB"/>
        </w:rPr>
        <w:t>* ‘Others’ included 899 incomplete referrals at the time of analysis while 580 referrals had a recommendation of ‘Criteria Not Met’</w:t>
      </w:r>
    </w:p>
    <w:p w14:paraId="29315CBE" w14:textId="77777777" w:rsidR="004E58F5" w:rsidRDefault="00621DEE" w:rsidP="001253B3">
      <w:pPr>
        <w:spacing w:line="276" w:lineRule="auto"/>
        <w:rPr>
          <w:rFonts w:ascii="Arial" w:eastAsiaTheme="majorEastAsia" w:hAnsi="Arial" w:cs="Arial"/>
          <w:bCs/>
          <w:i/>
          <w:color w:val="143F6A" w:themeColor="accent3" w:themeShade="80"/>
          <w:sz w:val="18"/>
          <w:szCs w:val="18"/>
          <w:lang w:eastAsia="en-GB"/>
        </w:rPr>
      </w:pPr>
      <w:r w:rsidRPr="002F1A38">
        <w:rPr>
          <w:rFonts w:ascii="Arial" w:eastAsiaTheme="majorEastAsia" w:hAnsi="Arial" w:cs="Arial"/>
          <w:bCs/>
          <w:i/>
          <w:color w:val="143F6A" w:themeColor="accent3" w:themeShade="80"/>
          <w:sz w:val="18"/>
          <w:szCs w:val="18"/>
          <w:lang w:eastAsia="en-GB"/>
        </w:rPr>
        <w:t>* The ‘Criteria Not Met’ are; no prima facie evidence exists in the case, the matter is statute barred, no statement from injured party/ statement withdrawn, dealt with sufficiently at scene, on grounds of welfare and other e.g., health reasons</w:t>
      </w:r>
      <w:r w:rsidR="00D26FC4" w:rsidRPr="002F1A38">
        <w:rPr>
          <w:rFonts w:ascii="Arial" w:eastAsiaTheme="majorEastAsia" w:hAnsi="Arial" w:cs="Arial"/>
          <w:bCs/>
          <w:i/>
          <w:color w:val="143F6A" w:themeColor="accent3" w:themeShade="80"/>
          <w:sz w:val="18"/>
          <w:szCs w:val="18"/>
          <w:lang w:eastAsia="en-GB"/>
        </w:rPr>
        <w:t>.</w:t>
      </w:r>
    </w:p>
    <w:p w14:paraId="65BFA6CF" w14:textId="77777777" w:rsidR="002F1A38" w:rsidRPr="002F1A38" w:rsidRDefault="002F1A38" w:rsidP="001253B3">
      <w:pPr>
        <w:spacing w:line="276" w:lineRule="auto"/>
        <w:rPr>
          <w:rFonts w:ascii="Arial" w:eastAsiaTheme="majorEastAsia" w:hAnsi="Arial" w:cs="Arial"/>
          <w:b/>
          <w:bCs/>
          <w:i/>
          <w:color w:val="143F6A" w:themeColor="accent3" w:themeShade="80"/>
          <w:sz w:val="18"/>
          <w:szCs w:val="18"/>
          <w:lang w:eastAsia="en-GB"/>
        </w:rPr>
      </w:pPr>
    </w:p>
    <w:p w14:paraId="046F3F79" w14:textId="77777777" w:rsidR="00910D9C" w:rsidRPr="002F1A38" w:rsidRDefault="00910D9C" w:rsidP="001253B3">
      <w:pPr>
        <w:pStyle w:val="Heading2"/>
        <w:spacing w:line="276" w:lineRule="auto"/>
        <w:rPr>
          <w:rFonts w:eastAsia="Times New Roman"/>
          <w:color w:val="143F6A" w:themeColor="accent3" w:themeShade="80"/>
          <w:lang w:eastAsia="en-GB"/>
        </w:rPr>
      </w:pPr>
      <w:r w:rsidRPr="002F1A38">
        <w:rPr>
          <w:noProof/>
          <w:color w:val="143F6A" w:themeColor="accent3" w:themeShade="80"/>
          <w:lang w:val="en-IE" w:eastAsia="en-IE"/>
        </w:rPr>
        <w:t>Children Receiving Infor</w:t>
      </w:r>
      <w:r w:rsidR="002F1A38">
        <w:rPr>
          <w:noProof/>
          <w:color w:val="143F6A" w:themeColor="accent3" w:themeShade="80"/>
          <w:lang w:val="en-IE" w:eastAsia="en-IE"/>
        </w:rPr>
        <w:t>mal or Formal Cautions in 2023</w:t>
      </w:r>
    </w:p>
    <w:p w14:paraId="3AE2CA7E" w14:textId="2DEC3E49" w:rsidR="001470FE" w:rsidRPr="001470FE" w:rsidRDefault="002F1A38" w:rsidP="001253B3">
      <w:pPr>
        <w:spacing w:line="276" w:lineRule="auto"/>
        <w:jc w:val="both"/>
        <w:rPr>
          <w:rFonts w:ascii="Arial" w:eastAsia="Times New Roman" w:hAnsi="Arial" w:cs="Arial"/>
          <w:color w:val="143F6A" w:themeColor="accent3" w:themeShade="80"/>
          <w:sz w:val="22"/>
          <w:lang w:eastAsia="en-GB"/>
        </w:rPr>
      </w:pPr>
      <w:r w:rsidRPr="007A42A3">
        <w:rPr>
          <w:rFonts w:ascii="Arial" w:hAnsi="Arial" w:cs="Arial"/>
          <w:noProof/>
          <w:color w:val="143F6A" w:themeColor="accent3" w:themeShade="80"/>
          <w:lang w:val="en-IE" w:eastAsia="en-IE"/>
        </w:rPr>
        <w:drawing>
          <wp:anchor distT="0" distB="0" distL="114300" distR="114300" simplePos="0" relativeHeight="251721728" behindDoc="1" locked="0" layoutInCell="1" allowOverlap="1" wp14:anchorId="6C948F70" wp14:editId="1A4F99F3">
            <wp:simplePos x="0" y="0"/>
            <wp:positionH relativeFrom="margin">
              <wp:align>right</wp:align>
            </wp:positionH>
            <wp:positionV relativeFrom="paragraph">
              <wp:posOffset>521970</wp:posOffset>
            </wp:positionV>
            <wp:extent cx="5343525" cy="1800225"/>
            <wp:effectExtent l="0" t="0" r="0" b="0"/>
            <wp:wrapTight wrapText="bothSides">
              <wp:wrapPolygon edited="0">
                <wp:start x="0" y="0"/>
                <wp:lineTo x="0" y="21257"/>
                <wp:lineTo x="21484" y="21257"/>
                <wp:lineTo x="21484"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424827">
        <w:rPr>
          <w:rFonts w:ascii="Arial" w:eastAsia="Times New Roman" w:hAnsi="Arial" w:cs="Arial"/>
          <w:color w:val="143F6A" w:themeColor="accent3" w:themeShade="80"/>
          <w:sz w:val="22"/>
          <w:lang w:eastAsia="en-GB"/>
        </w:rPr>
        <w:t xml:space="preserve">5,710 children </w:t>
      </w:r>
      <w:r w:rsidR="00910D9C" w:rsidRPr="0015739E">
        <w:rPr>
          <w:rFonts w:ascii="Arial" w:eastAsia="Times New Roman" w:hAnsi="Arial" w:cs="Arial"/>
          <w:color w:val="143F6A" w:themeColor="accent3" w:themeShade="80"/>
          <w:sz w:val="22"/>
          <w:lang w:eastAsia="en-GB"/>
        </w:rPr>
        <w:t>received</w:t>
      </w:r>
      <w:r w:rsidR="00910D9C">
        <w:rPr>
          <w:rFonts w:ascii="Arial" w:eastAsia="Times New Roman" w:hAnsi="Arial" w:cs="Arial"/>
          <w:color w:val="143F6A" w:themeColor="accent3" w:themeShade="80"/>
          <w:sz w:val="22"/>
          <w:lang w:eastAsia="en-GB"/>
        </w:rPr>
        <w:t xml:space="preserve"> </w:t>
      </w:r>
      <w:r w:rsidR="005B4550">
        <w:rPr>
          <w:rFonts w:ascii="Arial" w:eastAsia="Times New Roman" w:hAnsi="Arial" w:cs="Arial"/>
          <w:color w:val="143F6A" w:themeColor="accent3" w:themeShade="80"/>
          <w:sz w:val="22"/>
          <w:lang w:eastAsia="en-GB"/>
        </w:rPr>
        <w:t>i</w:t>
      </w:r>
      <w:r w:rsidR="00910D9C" w:rsidRPr="0015739E">
        <w:rPr>
          <w:rFonts w:ascii="Arial" w:eastAsia="Times New Roman" w:hAnsi="Arial" w:cs="Arial"/>
          <w:color w:val="143F6A" w:themeColor="accent3" w:themeShade="80"/>
          <w:sz w:val="22"/>
          <w:lang w:eastAsia="en-GB"/>
        </w:rPr>
        <w:t>nforma</w:t>
      </w:r>
      <w:r w:rsidR="00910D9C">
        <w:rPr>
          <w:rFonts w:ascii="Arial" w:eastAsia="Times New Roman" w:hAnsi="Arial" w:cs="Arial"/>
          <w:color w:val="143F6A" w:themeColor="accent3" w:themeShade="80"/>
          <w:sz w:val="22"/>
          <w:lang w:eastAsia="en-GB"/>
        </w:rPr>
        <w:t xml:space="preserve">l or </w:t>
      </w:r>
      <w:r w:rsidR="005B4550">
        <w:rPr>
          <w:rFonts w:ascii="Arial" w:eastAsia="Times New Roman" w:hAnsi="Arial" w:cs="Arial"/>
          <w:color w:val="143F6A" w:themeColor="accent3" w:themeShade="80"/>
          <w:sz w:val="22"/>
          <w:lang w:eastAsia="en-GB"/>
        </w:rPr>
        <w:t>formal c</w:t>
      </w:r>
      <w:r w:rsidR="00910D9C" w:rsidRPr="0015739E">
        <w:rPr>
          <w:rFonts w:ascii="Arial" w:eastAsia="Times New Roman" w:hAnsi="Arial" w:cs="Arial"/>
          <w:color w:val="143F6A" w:themeColor="accent3" w:themeShade="80"/>
          <w:sz w:val="22"/>
          <w:lang w:eastAsia="en-GB"/>
        </w:rPr>
        <w:t xml:space="preserve">autions in </w:t>
      </w:r>
      <w:r w:rsidR="00D57057">
        <w:rPr>
          <w:rFonts w:ascii="Arial" w:eastAsia="Times New Roman" w:hAnsi="Arial" w:cs="Arial"/>
          <w:color w:val="143F6A" w:themeColor="accent3" w:themeShade="80"/>
          <w:sz w:val="22"/>
          <w:lang w:eastAsia="en-GB"/>
        </w:rPr>
        <w:t>2023.</w:t>
      </w:r>
      <w:r w:rsidR="00910D9C" w:rsidRPr="0015739E">
        <w:rPr>
          <w:rFonts w:ascii="Arial" w:eastAsia="Times New Roman" w:hAnsi="Arial" w:cs="Arial"/>
          <w:color w:val="143F6A" w:themeColor="accent3" w:themeShade="80"/>
          <w:sz w:val="22"/>
          <w:lang w:eastAsia="en-GB"/>
        </w:rPr>
        <w:t xml:space="preserve"> This represents a decrease of 8% from the 2022 total (6,223). </w:t>
      </w:r>
    </w:p>
    <w:p w14:paraId="09D5AAAA" w14:textId="77777777" w:rsidR="00487DEB" w:rsidRDefault="00487DEB" w:rsidP="001253B3">
      <w:pPr>
        <w:spacing w:line="276" w:lineRule="auto"/>
        <w:jc w:val="both"/>
        <w:rPr>
          <w:rFonts w:ascii="Arial" w:hAnsi="Arial" w:cs="Arial"/>
          <w:noProof/>
          <w:color w:val="143F6A" w:themeColor="accent3" w:themeShade="80"/>
          <w:sz w:val="22"/>
          <w:lang w:val="en-IE" w:eastAsia="en-IE"/>
        </w:rPr>
      </w:pPr>
    </w:p>
    <w:p w14:paraId="297F0CD5" w14:textId="541A23A1" w:rsidR="00910D9C" w:rsidRPr="00D7046C" w:rsidRDefault="00910D9C" w:rsidP="001253B3">
      <w:pPr>
        <w:spacing w:line="276" w:lineRule="auto"/>
        <w:jc w:val="both"/>
        <w:rPr>
          <w:rFonts w:ascii="Arial" w:eastAsia="Times New Roman" w:hAnsi="Arial" w:cs="Arial"/>
          <w:color w:val="143F6A" w:themeColor="accent3" w:themeShade="80"/>
          <w:sz w:val="22"/>
          <w:lang w:eastAsia="en-GB"/>
        </w:rPr>
      </w:pPr>
      <w:r w:rsidRPr="00D7046C">
        <w:rPr>
          <w:rFonts w:ascii="Arial" w:hAnsi="Arial" w:cs="Arial"/>
          <w:noProof/>
          <w:color w:val="143F6A" w:themeColor="accent3" w:themeShade="80"/>
          <w:sz w:val="22"/>
          <w:lang w:val="en-IE" w:eastAsia="en-IE"/>
        </w:rPr>
        <w:t>73% of children</w:t>
      </w:r>
      <w:r w:rsidR="004E58F5" w:rsidRPr="00D7046C">
        <w:rPr>
          <w:rFonts w:ascii="Arial" w:hAnsi="Arial" w:cs="Arial"/>
          <w:noProof/>
          <w:color w:val="143F6A" w:themeColor="accent3" w:themeShade="80"/>
          <w:sz w:val="22"/>
          <w:lang w:val="en-IE" w:eastAsia="en-IE"/>
        </w:rPr>
        <w:t xml:space="preserve"> </w:t>
      </w:r>
      <w:r w:rsidRPr="00D7046C">
        <w:rPr>
          <w:rFonts w:ascii="Arial" w:hAnsi="Arial" w:cs="Arial"/>
          <w:noProof/>
          <w:color w:val="143F6A" w:themeColor="accent3" w:themeShade="80"/>
          <w:sz w:val="22"/>
          <w:lang w:val="en-IE" w:eastAsia="en-IE"/>
        </w:rPr>
        <w:t>received an Informal or Formal Caut</w:t>
      </w:r>
      <w:r w:rsidR="001470FE" w:rsidRPr="00D7046C">
        <w:rPr>
          <w:rFonts w:ascii="Arial" w:hAnsi="Arial" w:cs="Arial"/>
          <w:noProof/>
          <w:color w:val="143F6A" w:themeColor="accent3" w:themeShade="80"/>
          <w:sz w:val="22"/>
          <w:lang w:val="en-IE" w:eastAsia="en-IE"/>
        </w:rPr>
        <w:t>i</w:t>
      </w:r>
      <w:r w:rsidRPr="00D7046C">
        <w:rPr>
          <w:rFonts w:ascii="Arial" w:hAnsi="Arial" w:cs="Arial"/>
          <w:noProof/>
          <w:color w:val="143F6A" w:themeColor="accent3" w:themeShade="80"/>
          <w:sz w:val="22"/>
          <w:lang w:val="en-IE" w:eastAsia="en-IE"/>
        </w:rPr>
        <w:t>on</w:t>
      </w:r>
      <w:r w:rsidR="001470FE" w:rsidRPr="00D7046C">
        <w:rPr>
          <w:rFonts w:ascii="Arial" w:hAnsi="Arial" w:cs="Arial"/>
          <w:noProof/>
          <w:color w:val="143F6A" w:themeColor="accent3" w:themeShade="80"/>
          <w:sz w:val="22"/>
          <w:lang w:val="en-IE" w:eastAsia="en-IE"/>
        </w:rPr>
        <w:t xml:space="preserve"> in 2023</w:t>
      </w:r>
      <w:r w:rsidRPr="00D7046C">
        <w:rPr>
          <w:rFonts w:ascii="Arial" w:hAnsi="Arial" w:cs="Arial"/>
          <w:noProof/>
          <w:color w:val="143F6A" w:themeColor="accent3" w:themeShade="80"/>
          <w:sz w:val="22"/>
          <w:lang w:val="en-IE" w:eastAsia="en-IE"/>
        </w:rPr>
        <w:t>. This is 1% lower than in 2022.</w:t>
      </w:r>
    </w:p>
    <w:p w14:paraId="0A1BFEAE" w14:textId="77777777" w:rsidR="00510088" w:rsidRPr="007A42A3" w:rsidRDefault="00E44DF3" w:rsidP="001253B3">
      <w:pPr>
        <w:spacing w:line="276" w:lineRule="auto"/>
        <w:jc w:val="both"/>
        <w:rPr>
          <w:rFonts w:ascii="Arial" w:hAnsi="Arial" w:cs="Arial"/>
          <w:noProof/>
          <w:color w:val="143F6A" w:themeColor="accent3" w:themeShade="80"/>
          <w:lang w:val="en-IE" w:eastAsia="en-IE"/>
        </w:rPr>
      </w:pPr>
      <w:r w:rsidRPr="007A42A3">
        <w:rPr>
          <w:rFonts w:ascii="Arial" w:hAnsi="Arial" w:cs="Arial"/>
          <w:noProof/>
          <w:color w:val="143F6A" w:themeColor="accent3" w:themeShade="80"/>
          <w:lang w:val="en-IE" w:eastAsia="en-IE"/>
        </w:rPr>
        <w:lastRenderedPageBreak/>
        <w:drawing>
          <wp:inline distT="0" distB="0" distL="0" distR="0" wp14:anchorId="7AD1C63B" wp14:editId="3709C2DF">
            <wp:extent cx="5400675" cy="2392325"/>
            <wp:effectExtent l="0" t="0" r="0"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bl>
      <w:tblPr>
        <w:tblStyle w:val="Financial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tblGrid>
      <w:tr w:rsidR="00910D9C" w:rsidRPr="007A42A3" w14:paraId="566C4A3F" w14:textId="77777777" w:rsidTr="0098511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569" w:type="dxa"/>
          </w:tcPr>
          <w:p w14:paraId="6F060EA2" w14:textId="77777777" w:rsidR="00910D9C" w:rsidRPr="007A42A3" w:rsidRDefault="00910D9C" w:rsidP="001253B3">
            <w:pPr>
              <w:spacing w:line="276" w:lineRule="auto"/>
              <w:jc w:val="both"/>
              <w:rPr>
                <w:rFonts w:ascii="Arial" w:hAnsi="Arial" w:cs="Arial"/>
                <w:noProof/>
                <w:color w:val="143F6A" w:themeColor="accent3" w:themeShade="80"/>
                <w:lang w:val="en-IE" w:eastAsia="en-IE"/>
              </w:rPr>
            </w:pPr>
          </w:p>
        </w:tc>
      </w:tr>
    </w:tbl>
    <w:p w14:paraId="4544C973" w14:textId="2640103B" w:rsidR="002F1A38" w:rsidRPr="002F1A38" w:rsidRDefault="003573CE" w:rsidP="001253B3">
      <w:pPr>
        <w:pStyle w:val="Heading2"/>
        <w:spacing w:line="276" w:lineRule="auto"/>
        <w:rPr>
          <w:rFonts w:cstheme="majorHAnsi"/>
          <w:noProof/>
          <w:color w:val="143F6A" w:themeColor="accent3" w:themeShade="80"/>
          <w:lang w:val="en-IE" w:eastAsia="en-IE"/>
        </w:rPr>
      </w:pPr>
      <w:r w:rsidRPr="002F1A38">
        <w:rPr>
          <w:rFonts w:cstheme="majorHAnsi"/>
          <w:noProof/>
          <w:color w:val="143F6A" w:themeColor="accent3" w:themeShade="80"/>
          <w:lang w:val="en-IE" w:eastAsia="en-IE"/>
        </w:rPr>
        <w:t xml:space="preserve">Children Deemed Unsuitable for </w:t>
      </w:r>
      <w:r w:rsidR="00A7756D">
        <w:rPr>
          <w:rFonts w:cstheme="majorHAnsi"/>
          <w:noProof/>
          <w:color w:val="143F6A" w:themeColor="accent3" w:themeShade="80"/>
          <w:lang w:val="en-IE" w:eastAsia="en-IE"/>
        </w:rPr>
        <w:t>Admission to</w:t>
      </w:r>
      <w:r w:rsidR="002F1A38" w:rsidRPr="002F1A38">
        <w:rPr>
          <w:rFonts w:cstheme="majorHAnsi"/>
          <w:noProof/>
          <w:color w:val="143F6A" w:themeColor="accent3" w:themeShade="80"/>
          <w:lang w:val="en-IE" w:eastAsia="en-IE"/>
        </w:rPr>
        <w:t xml:space="preserve"> </w:t>
      </w:r>
      <w:r w:rsidRPr="002F1A38">
        <w:rPr>
          <w:rFonts w:cstheme="majorHAnsi"/>
          <w:noProof/>
          <w:color w:val="143F6A" w:themeColor="accent3" w:themeShade="80"/>
          <w:lang w:val="en-IE" w:eastAsia="en-IE"/>
        </w:rPr>
        <w:t xml:space="preserve">the </w:t>
      </w:r>
      <w:r w:rsidR="002F1A38" w:rsidRPr="002F1A38">
        <w:rPr>
          <w:rFonts w:cstheme="majorHAnsi"/>
          <w:noProof/>
          <w:color w:val="143F6A" w:themeColor="accent3" w:themeShade="80"/>
          <w:lang w:val="en-IE" w:eastAsia="en-IE"/>
        </w:rPr>
        <w:t xml:space="preserve">Diversion </w:t>
      </w:r>
      <w:r w:rsidRPr="002F1A38">
        <w:rPr>
          <w:rFonts w:cstheme="majorHAnsi"/>
          <w:noProof/>
          <w:color w:val="143F6A" w:themeColor="accent3" w:themeShade="80"/>
          <w:lang w:val="en-IE" w:eastAsia="en-IE"/>
        </w:rPr>
        <w:t>Programme</w:t>
      </w:r>
    </w:p>
    <w:tbl>
      <w:tblPr>
        <w:tblStyle w:val="FinancialTable"/>
        <w:tblpPr w:leftFromText="180" w:rightFromText="180" w:vertAnchor="text" w:horzAnchor="margin" w:tblpY="707"/>
        <w:tblW w:w="8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74"/>
        <w:gridCol w:w="164"/>
      </w:tblGrid>
      <w:tr w:rsidR="007A42A3" w:rsidRPr="007A42A3" w14:paraId="77E3790D" w14:textId="77777777" w:rsidTr="004E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4" w:type="dxa"/>
          </w:tcPr>
          <w:p w14:paraId="7AF117D7" w14:textId="77777777" w:rsidR="00E44DF3" w:rsidRPr="007A42A3" w:rsidRDefault="002F1A38" w:rsidP="001253B3">
            <w:pPr>
              <w:spacing w:line="276" w:lineRule="auto"/>
              <w:rPr>
                <w:rFonts w:ascii="Arial" w:hAnsi="Arial" w:cs="Arial"/>
                <w:noProof/>
                <w:color w:val="143F6A" w:themeColor="accent3" w:themeShade="80"/>
                <w:lang w:val="en-IE" w:eastAsia="en-IE"/>
              </w:rPr>
            </w:pPr>
            <w:r w:rsidRPr="007A42A3">
              <w:rPr>
                <w:rFonts w:ascii="Arial" w:hAnsi="Arial" w:cs="Arial"/>
                <w:noProof/>
                <w:color w:val="143F6A" w:themeColor="accent3" w:themeShade="80"/>
                <w:lang w:val="en-IE" w:eastAsia="en-IE"/>
              </w:rPr>
              <w:drawing>
                <wp:inline distT="0" distB="0" distL="0" distR="0" wp14:anchorId="37F4EF22" wp14:editId="46AD21B7">
                  <wp:extent cx="5286375" cy="223583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64" w:type="dxa"/>
          </w:tcPr>
          <w:p w14:paraId="0E2C95DC" w14:textId="77777777" w:rsidR="00E44DF3" w:rsidRPr="007A42A3" w:rsidRDefault="00E44DF3" w:rsidP="001253B3">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143F6A" w:themeColor="accent3" w:themeShade="80"/>
                <w:sz w:val="20"/>
                <w:szCs w:val="22"/>
                <w:lang w:val="en-GB" w:eastAsia="en-GB"/>
              </w:rPr>
            </w:pPr>
          </w:p>
          <w:p w14:paraId="5F7DCB0C" w14:textId="77777777" w:rsidR="00E44DF3" w:rsidRPr="007A42A3" w:rsidRDefault="00E44DF3" w:rsidP="001253B3">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noProof/>
                <w:color w:val="143F6A" w:themeColor="accent3" w:themeShade="80"/>
                <w:sz w:val="20"/>
                <w:lang w:val="en-IE" w:eastAsia="en-IE"/>
              </w:rPr>
            </w:pPr>
          </w:p>
        </w:tc>
      </w:tr>
    </w:tbl>
    <w:p w14:paraId="6CA7E4ED" w14:textId="0D1E1262" w:rsidR="00587BF7" w:rsidRDefault="003D0E16" w:rsidP="001253B3">
      <w:pPr>
        <w:spacing w:line="276" w:lineRule="auto"/>
        <w:rPr>
          <w:rFonts w:ascii="Arial" w:hAnsi="Arial" w:cs="Arial"/>
          <w:color w:val="143F6A" w:themeColor="accent3" w:themeShade="80"/>
          <w:sz w:val="22"/>
          <w:lang w:val="en-IE" w:eastAsia="en-IE"/>
        </w:rPr>
      </w:pPr>
      <w:r>
        <w:rPr>
          <w:rFonts w:ascii="Arial" w:hAnsi="Arial" w:cs="Arial"/>
          <w:color w:val="143F6A" w:themeColor="accent3" w:themeShade="80"/>
          <w:sz w:val="22"/>
          <w:lang w:val="en-IE" w:eastAsia="en-IE"/>
        </w:rPr>
        <w:t>A</w:t>
      </w:r>
      <w:r w:rsidR="00587BF7" w:rsidRPr="0015739E">
        <w:rPr>
          <w:rFonts w:ascii="Arial" w:hAnsi="Arial" w:cs="Arial"/>
          <w:color w:val="143F6A" w:themeColor="accent3" w:themeShade="80"/>
          <w:sz w:val="22"/>
          <w:lang w:val="en-IE" w:eastAsia="en-IE"/>
        </w:rPr>
        <w:t xml:space="preserve"> total of 1,200 children </w:t>
      </w:r>
      <w:r>
        <w:rPr>
          <w:rFonts w:ascii="Arial" w:hAnsi="Arial" w:cs="Arial"/>
          <w:color w:val="143F6A" w:themeColor="accent3" w:themeShade="80"/>
          <w:sz w:val="22"/>
          <w:lang w:val="en-IE" w:eastAsia="en-IE"/>
        </w:rPr>
        <w:t xml:space="preserve">were </w:t>
      </w:r>
      <w:r w:rsidR="00587BF7" w:rsidRPr="0015739E">
        <w:rPr>
          <w:rFonts w:ascii="Arial" w:hAnsi="Arial" w:cs="Arial"/>
          <w:color w:val="143F6A" w:themeColor="accent3" w:themeShade="80"/>
          <w:sz w:val="22"/>
          <w:lang w:val="en-IE" w:eastAsia="en-IE"/>
        </w:rPr>
        <w:t xml:space="preserve">deemed </w:t>
      </w:r>
      <w:r w:rsidR="005B4550">
        <w:rPr>
          <w:rFonts w:ascii="Arial" w:hAnsi="Arial" w:cs="Arial"/>
          <w:color w:val="143F6A" w:themeColor="accent3" w:themeShade="80"/>
          <w:sz w:val="22"/>
          <w:lang w:val="en-IE" w:eastAsia="en-IE"/>
        </w:rPr>
        <w:t>u</w:t>
      </w:r>
      <w:r w:rsidR="00587BF7" w:rsidRPr="0015739E">
        <w:rPr>
          <w:rFonts w:ascii="Arial" w:hAnsi="Arial" w:cs="Arial"/>
          <w:color w:val="143F6A" w:themeColor="accent3" w:themeShade="80"/>
          <w:sz w:val="22"/>
          <w:lang w:val="en-IE" w:eastAsia="en-IE"/>
        </w:rPr>
        <w:t>nsui</w:t>
      </w:r>
      <w:r w:rsidR="00D57057">
        <w:rPr>
          <w:rFonts w:ascii="Arial" w:hAnsi="Arial" w:cs="Arial"/>
          <w:color w:val="143F6A" w:themeColor="accent3" w:themeShade="80"/>
          <w:sz w:val="22"/>
          <w:lang w:val="en-IE" w:eastAsia="en-IE"/>
        </w:rPr>
        <w:t xml:space="preserve">table for the Programme in 2023, which is the same as in </w:t>
      </w:r>
      <w:r w:rsidR="00587BF7" w:rsidRPr="0015739E">
        <w:rPr>
          <w:rFonts w:ascii="Arial" w:hAnsi="Arial" w:cs="Arial"/>
          <w:color w:val="143F6A" w:themeColor="accent3" w:themeShade="80"/>
          <w:sz w:val="22"/>
          <w:lang w:val="en-IE" w:eastAsia="en-IE"/>
        </w:rPr>
        <w:t>2022 (1,200).</w:t>
      </w:r>
    </w:p>
    <w:p w14:paraId="00064606" w14:textId="77777777" w:rsidR="002F1A38" w:rsidRDefault="002F1A38" w:rsidP="001253B3">
      <w:pPr>
        <w:spacing w:line="276" w:lineRule="auto"/>
        <w:jc w:val="both"/>
        <w:rPr>
          <w:rFonts w:ascii="Arial" w:hAnsi="Arial" w:cs="Arial"/>
          <w:noProof/>
          <w:color w:val="143F6A" w:themeColor="accent3" w:themeShade="80"/>
          <w:lang w:val="en-IE" w:eastAsia="en-IE"/>
        </w:rPr>
      </w:pPr>
    </w:p>
    <w:p w14:paraId="0BB8F347" w14:textId="6A298729" w:rsidR="002F1A38" w:rsidRDefault="002F1A38" w:rsidP="001253B3">
      <w:pPr>
        <w:spacing w:line="276" w:lineRule="auto"/>
        <w:jc w:val="both"/>
        <w:rPr>
          <w:rFonts w:ascii="Arial" w:hAnsi="Arial" w:cs="Arial"/>
          <w:noProof/>
          <w:color w:val="1E5E9F" w:themeColor="accent3" w:themeShade="BF"/>
          <w:sz w:val="22"/>
          <w:lang w:val="en-IE" w:eastAsia="en-IE"/>
        </w:rPr>
      </w:pPr>
      <w:r w:rsidRPr="0015739E">
        <w:rPr>
          <w:rFonts w:ascii="Arial" w:hAnsi="Arial" w:cs="Arial"/>
          <w:noProof/>
          <w:color w:val="143F6A" w:themeColor="accent3" w:themeShade="80"/>
          <w:sz w:val="22"/>
          <w:lang w:val="en-IE" w:eastAsia="en-IE"/>
        </w:rPr>
        <w:lastRenderedPageBreak/>
        <w:drawing>
          <wp:anchor distT="0" distB="0" distL="114300" distR="114300" simplePos="0" relativeHeight="251723776" behindDoc="1" locked="0" layoutInCell="1" allowOverlap="1" wp14:anchorId="2CFA74FC" wp14:editId="1F66C1C3">
            <wp:simplePos x="0" y="0"/>
            <wp:positionH relativeFrom="margin">
              <wp:align>right</wp:align>
            </wp:positionH>
            <wp:positionV relativeFrom="paragraph">
              <wp:posOffset>603250</wp:posOffset>
            </wp:positionV>
            <wp:extent cx="5353050" cy="2305050"/>
            <wp:effectExtent l="0" t="0" r="0" b="0"/>
            <wp:wrapTight wrapText="bothSides">
              <wp:wrapPolygon edited="0">
                <wp:start x="0" y="0"/>
                <wp:lineTo x="0" y="21421"/>
                <wp:lineTo x="21523" y="21421"/>
                <wp:lineTo x="21523"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4E58F5" w:rsidRPr="0015739E">
        <w:rPr>
          <w:rFonts w:ascii="Arial" w:hAnsi="Arial" w:cs="Arial"/>
          <w:noProof/>
          <w:color w:val="143F6A" w:themeColor="accent3" w:themeShade="80"/>
          <w:sz w:val="22"/>
          <w:lang w:val="en-IE" w:eastAsia="en-IE"/>
        </w:rPr>
        <w:t>The</w:t>
      </w:r>
      <w:r w:rsidR="005B4550">
        <w:rPr>
          <w:rFonts w:ascii="Arial" w:hAnsi="Arial" w:cs="Arial"/>
          <w:noProof/>
          <w:color w:val="143F6A" w:themeColor="accent3" w:themeShade="80"/>
          <w:sz w:val="22"/>
          <w:lang w:val="en-IE" w:eastAsia="en-IE"/>
        </w:rPr>
        <w:t xml:space="preserve"> proportion of children deemed u</w:t>
      </w:r>
      <w:r w:rsidR="004E58F5" w:rsidRPr="0015739E">
        <w:rPr>
          <w:rFonts w:ascii="Arial" w:hAnsi="Arial" w:cs="Arial"/>
          <w:noProof/>
          <w:color w:val="143F6A" w:themeColor="accent3" w:themeShade="80"/>
          <w:sz w:val="22"/>
          <w:lang w:val="en-IE" w:eastAsia="en-IE"/>
        </w:rPr>
        <w:t>nsuitable for the Programme w</w:t>
      </w:r>
      <w:r w:rsidR="00A7756D">
        <w:rPr>
          <w:rFonts w:ascii="Arial" w:hAnsi="Arial" w:cs="Arial"/>
          <w:noProof/>
          <w:color w:val="143F6A" w:themeColor="accent3" w:themeShade="80"/>
          <w:sz w:val="22"/>
          <w:lang w:val="en-IE" w:eastAsia="en-IE"/>
        </w:rPr>
        <w:t xml:space="preserve">as 15% in 2023. This represents an </w:t>
      </w:r>
      <w:r w:rsidR="004E58F5" w:rsidRPr="0015739E">
        <w:rPr>
          <w:rFonts w:ascii="Arial" w:hAnsi="Arial" w:cs="Arial"/>
          <w:noProof/>
          <w:color w:val="143F6A" w:themeColor="accent3" w:themeShade="80"/>
          <w:sz w:val="22"/>
          <w:lang w:val="en-IE" w:eastAsia="en-IE"/>
        </w:rPr>
        <w:t>increase of 1% compared to 2022 (14%)</w:t>
      </w:r>
      <w:r w:rsidR="004E58F5" w:rsidRPr="007A09A2">
        <w:rPr>
          <w:rFonts w:ascii="Arial" w:hAnsi="Arial" w:cs="Arial"/>
          <w:noProof/>
          <w:color w:val="1E5E9F" w:themeColor="accent3" w:themeShade="BF"/>
          <w:sz w:val="22"/>
          <w:lang w:val="en-IE" w:eastAsia="en-IE"/>
        </w:rPr>
        <w:t>.</w:t>
      </w:r>
    </w:p>
    <w:p w14:paraId="5159ACE1" w14:textId="6F7DF0C5" w:rsidR="007A09A2" w:rsidRPr="004E58F5" w:rsidRDefault="007A09A2" w:rsidP="001253B3">
      <w:pPr>
        <w:spacing w:line="276" w:lineRule="auto"/>
        <w:jc w:val="both"/>
        <w:rPr>
          <w:rFonts w:ascii="Arial" w:hAnsi="Arial" w:cs="Arial"/>
          <w:noProof/>
          <w:color w:val="1E5E9F" w:themeColor="accent3" w:themeShade="BF"/>
          <w:sz w:val="22"/>
          <w:lang w:val="en-IE" w:eastAsia="en-IE"/>
        </w:rPr>
      </w:pPr>
    </w:p>
    <w:p w14:paraId="4F344B24" w14:textId="0D8B98D9" w:rsidR="006F49A7" w:rsidRDefault="006F72BD" w:rsidP="00FC577E">
      <w:pPr>
        <w:pStyle w:val="Heading2"/>
        <w:spacing w:line="276" w:lineRule="auto"/>
        <w:rPr>
          <w:rFonts w:ascii="Arial" w:eastAsia="Times New Roman" w:hAnsi="Arial" w:cs="Arial"/>
          <w:color w:val="143F6A" w:themeColor="accent3" w:themeShade="80"/>
          <w:sz w:val="22"/>
          <w:lang w:eastAsia="en-GB"/>
        </w:rPr>
      </w:pPr>
      <w:r w:rsidRPr="00991B03">
        <w:rPr>
          <w:color w:val="143F6A" w:themeColor="accent3" w:themeShade="80"/>
          <w:lang w:eastAsia="en-GB"/>
        </w:rPr>
        <w:t>Age &amp; Gender of Children Referred</w:t>
      </w:r>
      <w:r w:rsidR="00F22346" w:rsidRPr="00991B03">
        <w:rPr>
          <w:color w:val="143F6A" w:themeColor="accent3" w:themeShade="80"/>
          <w:lang w:eastAsia="en-GB"/>
        </w:rPr>
        <w:t xml:space="preserve"> in 2023</w:t>
      </w:r>
      <w:r w:rsidR="006F49A7">
        <w:rPr>
          <w:rFonts w:ascii="Arial" w:eastAsia="Times New Roman" w:hAnsi="Arial" w:cs="Arial"/>
          <w:color w:val="143F6A" w:themeColor="accent3" w:themeShade="80"/>
          <w:sz w:val="22"/>
          <w:lang w:eastAsia="en-GB"/>
        </w:rPr>
        <w:t>.</w:t>
      </w:r>
    </w:p>
    <w:p w14:paraId="3150A73E" w14:textId="77B9E8A2" w:rsidR="00FC577E" w:rsidRPr="00191310" w:rsidRDefault="00CD46CB" w:rsidP="00FC577E">
      <w:pPr>
        <w:rPr>
          <w:color w:val="143F6A" w:themeColor="accent3" w:themeShade="80"/>
          <w:sz w:val="22"/>
          <w:szCs w:val="22"/>
          <w:lang w:eastAsia="en-GB"/>
        </w:rPr>
      </w:pPr>
      <w:r w:rsidRPr="007A42A3">
        <w:rPr>
          <w:noProof/>
          <w:color w:val="143F6A" w:themeColor="accent3" w:themeShade="80"/>
          <w:lang w:val="en-IE" w:eastAsia="en-IE"/>
        </w:rPr>
        <w:drawing>
          <wp:anchor distT="0" distB="0" distL="114300" distR="114300" simplePos="0" relativeHeight="251710464" behindDoc="0" locked="0" layoutInCell="1" allowOverlap="1" wp14:anchorId="442423FD" wp14:editId="52B79473">
            <wp:simplePos x="0" y="0"/>
            <wp:positionH relativeFrom="margin">
              <wp:posOffset>234980</wp:posOffset>
            </wp:positionH>
            <wp:positionV relativeFrom="paragraph">
              <wp:posOffset>415895</wp:posOffset>
            </wp:positionV>
            <wp:extent cx="2211070" cy="1041445"/>
            <wp:effectExtent l="0" t="0" r="0" b="0"/>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00FC577E" w:rsidRPr="00191310">
        <w:rPr>
          <w:noProof/>
          <w:color w:val="143F6A" w:themeColor="accent3" w:themeShade="80"/>
          <w:lang w:val="en-IE" w:eastAsia="en-IE"/>
        </w:rPr>
        <w:drawing>
          <wp:anchor distT="0" distB="0" distL="114300" distR="114300" simplePos="0" relativeHeight="251708416" behindDoc="0" locked="0" layoutInCell="1" allowOverlap="1" wp14:anchorId="535AEB8C" wp14:editId="6892A894">
            <wp:simplePos x="0" y="0"/>
            <wp:positionH relativeFrom="margin">
              <wp:align>right</wp:align>
            </wp:positionH>
            <wp:positionV relativeFrom="paragraph">
              <wp:posOffset>416511</wp:posOffset>
            </wp:positionV>
            <wp:extent cx="5353050" cy="2152650"/>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00FC577E" w:rsidRPr="00191310">
        <w:rPr>
          <w:color w:val="143F6A" w:themeColor="accent3" w:themeShade="80"/>
          <w:sz w:val="22"/>
          <w:szCs w:val="22"/>
          <w:lang w:eastAsia="en-GB"/>
        </w:rPr>
        <w:t xml:space="preserve">The proportion of children referred for the first time </w:t>
      </w:r>
      <w:r w:rsidR="003D0E16">
        <w:rPr>
          <w:color w:val="143F6A" w:themeColor="accent3" w:themeShade="80"/>
          <w:sz w:val="22"/>
          <w:szCs w:val="22"/>
          <w:lang w:eastAsia="en-GB"/>
        </w:rPr>
        <w:t xml:space="preserve">in </w:t>
      </w:r>
      <w:r w:rsidR="00FC577E" w:rsidRPr="00191310">
        <w:rPr>
          <w:color w:val="143F6A" w:themeColor="accent3" w:themeShade="80"/>
          <w:sz w:val="22"/>
          <w:szCs w:val="22"/>
          <w:lang w:eastAsia="en-GB"/>
        </w:rPr>
        <w:t>2023 decreased as their age increased. 74% of chil</w:t>
      </w:r>
      <w:r w:rsidR="00F924A9">
        <w:rPr>
          <w:color w:val="143F6A" w:themeColor="accent3" w:themeShade="80"/>
          <w:sz w:val="22"/>
          <w:szCs w:val="22"/>
          <w:lang w:eastAsia="en-GB"/>
        </w:rPr>
        <w:t xml:space="preserve">dren referred to the Diversion </w:t>
      </w:r>
      <w:proofErr w:type="spellStart"/>
      <w:r w:rsidR="00F924A9">
        <w:rPr>
          <w:color w:val="143F6A" w:themeColor="accent3" w:themeShade="80"/>
          <w:sz w:val="22"/>
          <w:szCs w:val="22"/>
          <w:lang w:eastAsia="en-GB"/>
        </w:rPr>
        <w:t>P</w:t>
      </w:r>
      <w:r w:rsidR="00FC577E" w:rsidRPr="00191310">
        <w:rPr>
          <w:color w:val="143F6A" w:themeColor="accent3" w:themeShade="80"/>
          <w:sz w:val="22"/>
          <w:szCs w:val="22"/>
          <w:lang w:eastAsia="en-GB"/>
        </w:rPr>
        <w:t>rogramme</w:t>
      </w:r>
      <w:proofErr w:type="spellEnd"/>
      <w:r w:rsidR="00FC577E" w:rsidRPr="00191310">
        <w:rPr>
          <w:color w:val="143F6A" w:themeColor="accent3" w:themeShade="80"/>
          <w:sz w:val="22"/>
          <w:szCs w:val="22"/>
          <w:lang w:eastAsia="en-GB"/>
        </w:rPr>
        <w:t xml:space="preserve"> in 2023 were male. </w:t>
      </w:r>
    </w:p>
    <w:p w14:paraId="24337D2B" w14:textId="12FB1C78" w:rsidR="006F72BD" w:rsidRPr="00F22346" w:rsidRDefault="006F72BD" w:rsidP="001253B3">
      <w:pPr>
        <w:spacing w:after="80" w:line="276" w:lineRule="auto"/>
        <w:jc w:val="both"/>
        <w:rPr>
          <w:rFonts w:ascii="Arial" w:eastAsia="Times New Roman" w:hAnsi="Arial" w:cs="Arial"/>
          <w:color w:val="143F6A" w:themeColor="accent3" w:themeShade="80"/>
          <w:sz w:val="22"/>
          <w:lang w:eastAsia="en-GB"/>
        </w:rPr>
      </w:pPr>
    </w:p>
    <w:p w14:paraId="6655B356" w14:textId="77777777" w:rsidR="00510088" w:rsidRPr="007A42A3" w:rsidRDefault="00510088" w:rsidP="001253B3">
      <w:pPr>
        <w:spacing w:line="276" w:lineRule="auto"/>
        <w:jc w:val="both"/>
        <w:rPr>
          <w:rFonts w:ascii="Arial" w:hAnsi="Arial" w:cs="Arial"/>
          <w:noProof/>
          <w:color w:val="143F6A" w:themeColor="accent3" w:themeShade="80"/>
          <w:lang w:val="en-IE" w:eastAsia="en-IE"/>
        </w:rPr>
      </w:pPr>
    </w:p>
    <w:p w14:paraId="00CDC67C"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71442729"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5E9F3EDD"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1E3B8A1D"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6D2E4E9A"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248A6282" w14:textId="77777777" w:rsidR="006F49A7" w:rsidRDefault="006F49A7" w:rsidP="001253B3">
      <w:pPr>
        <w:spacing w:line="276" w:lineRule="auto"/>
        <w:jc w:val="both"/>
        <w:rPr>
          <w:rFonts w:ascii="Arial" w:hAnsi="Arial" w:cs="Arial"/>
          <w:i/>
          <w:noProof/>
          <w:color w:val="143F6A" w:themeColor="accent3" w:themeShade="80"/>
          <w:sz w:val="18"/>
          <w:szCs w:val="18"/>
          <w:lang w:val="en-IE" w:eastAsia="en-IE"/>
        </w:rPr>
      </w:pPr>
    </w:p>
    <w:p w14:paraId="6BF1D2BE" w14:textId="77777777" w:rsidR="006F49A7" w:rsidRPr="006F49A7" w:rsidRDefault="006F72BD" w:rsidP="006F49A7">
      <w:pPr>
        <w:spacing w:line="276" w:lineRule="auto"/>
        <w:jc w:val="both"/>
        <w:rPr>
          <w:rFonts w:ascii="Arial" w:hAnsi="Arial" w:cs="Arial"/>
          <w:i/>
          <w:noProof/>
          <w:color w:val="143F6A" w:themeColor="accent3" w:themeShade="80"/>
          <w:sz w:val="18"/>
          <w:szCs w:val="18"/>
          <w:lang w:val="en-IE" w:eastAsia="en-IE"/>
        </w:rPr>
      </w:pPr>
      <w:r w:rsidRPr="002F1A38">
        <w:rPr>
          <w:rFonts w:ascii="Arial" w:hAnsi="Arial" w:cs="Arial"/>
          <w:i/>
          <w:noProof/>
          <w:color w:val="143F6A" w:themeColor="accent3" w:themeShade="80"/>
          <w:sz w:val="18"/>
          <w:szCs w:val="18"/>
          <w:lang w:val="en-IE" w:eastAsia="en-IE"/>
        </w:rPr>
        <w:t>Note: % value on blue bars represent the proportion of all children referred in 2023. % value on purple bars represent the proportion of children per age year that were referred for the first time in 2023 (Eg: 6% of children aged 12-17 referred in 2023 were age 12. 95% of children aged 12 who were referred in 2023 were refer</w:t>
      </w:r>
      <w:r w:rsidR="002F1A38">
        <w:rPr>
          <w:rFonts w:ascii="Arial" w:hAnsi="Arial" w:cs="Arial"/>
          <w:i/>
          <w:noProof/>
          <w:color w:val="143F6A" w:themeColor="accent3" w:themeShade="80"/>
          <w:sz w:val="18"/>
          <w:szCs w:val="18"/>
          <w:lang w:val="en-IE" w:eastAsia="en-IE"/>
        </w:rPr>
        <w:t>red for the first time in 2023.</w:t>
      </w:r>
    </w:p>
    <w:p w14:paraId="372EA1BC" w14:textId="77777777" w:rsidR="004E58F5" w:rsidRPr="00D57057" w:rsidRDefault="004E58F5" w:rsidP="001253B3">
      <w:pPr>
        <w:pStyle w:val="Heading2"/>
        <w:spacing w:line="276" w:lineRule="auto"/>
        <w:rPr>
          <w:color w:val="143F6A" w:themeColor="accent3" w:themeShade="80"/>
          <w:lang w:eastAsia="en-GB"/>
        </w:rPr>
      </w:pPr>
      <w:r w:rsidRPr="00D57057">
        <w:rPr>
          <w:color w:val="143F6A" w:themeColor="accent3" w:themeShade="80"/>
          <w:lang w:eastAsia="en-GB"/>
        </w:rPr>
        <w:lastRenderedPageBreak/>
        <w:t xml:space="preserve">Children Referred in 2023 by Recommendation </w:t>
      </w:r>
    </w:p>
    <w:p w14:paraId="12FF738E" w14:textId="5AB3E374" w:rsidR="004E58F5" w:rsidRDefault="004E58F5" w:rsidP="006458B3">
      <w:pPr>
        <w:spacing w:after="0" w:line="276" w:lineRule="auto"/>
        <w:jc w:val="both"/>
        <w:rPr>
          <w:rFonts w:ascii="Arial" w:eastAsia="Times New Roman" w:hAnsi="Arial" w:cs="Arial"/>
          <w:color w:val="143F6A" w:themeColor="accent3" w:themeShade="80"/>
          <w:sz w:val="22"/>
          <w:szCs w:val="22"/>
          <w:lang w:eastAsia="en-GB"/>
        </w:rPr>
      </w:pPr>
      <w:r w:rsidRPr="0015739E">
        <w:rPr>
          <w:rFonts w:ascii="Arial" w:eastAsia="Times New Roman" w:hAnsi="Arial" w:cs="Arial"/>
          <w:color w:val="143F6A" w:themeColor="accent3" w:themeShade="80"/>
          <w:sz w:val="22"/>
          <w:szCs w:val="22"/>
          <w:lang w:eastAsia="en-GB"/>
        </w:rPr>
        <w:t xml:space="preserve">Females </w:t>
      </w:r>
      <w:r>
        <w:rPr>
          <w:rFonts w:ascii="Arial" w:eastAsia="Times New Roman" w:hAnsi="Arial" w:cs="Arial"/>
          <w:color w:val="143F6A" w:themeColor="accent3" w:themeShade="80"/>
          <w:sz w:val="22"/>
          <w:szCs w:val="22"/>
          <w:lang w:eastAsia="en-GB"/>
        </w:rPr>
        <w:t xml:space="preserve">who were referred to the Diversion </w:t>
      </w:r>
      <w:proofErr w:type="spellStart"/>
      <w:r>
        <w:rPr>
          <w:rFonts w:ascii="Arial" w:eastAsia="Times New Roman" w:hAnsi="Arial" w:cs="Arial"/>
          <w:color w:val="143F6A" w:themeColor="accent3" w:themeShade="80"/>
          <w:sz w:val="22"/>
          <w:szCs w:val="22"/>
          <w:lang w:eastAsia="en-GB"/>
        </w:rPr>
        <w:t>P</w:t>
      </w:r>
      <w:r w:rsidR="00D50031">
        <w:rPr>
          <w:rFonts w:ascii="Arial" w:eastAsia="Times New Roman" w:hAnsi="Arial" w:cs="Arial"/>
          <w:color w:val="143F6A" w:themeColor="accent3" w:themeShade="80"/>
          <w:sz w:val="22"/>
          <w:szCs w:val="22"/>
          <w:lang w:eastAsia="en-GB"/>
        </w:rPr>
        <w:t>rogramme</w:t>
      </w:r>
      <w:proofErr w:type="spellEnd"/>
      <w:r w:rsidR="00D50031">
        <w:rPr>
          <w:rFonts w:ascii="Arial" w:eastAsia="Times New Roman" w:hAnsi="Arial" w:cs="Arial"/>
          <w:color w:val="143F6A" w:themeColor="accent3" w:themeShade="80"/>
          <w:sz w:val="22"/>
          <w:szCs w:val="22"/>
          <w:lang w:eastAsia="en-GB"/>
        </w:rPr>
        <w:t xml:space="preserve"> primarily received an informal c</w:t>
      </w:r>
      <w:r>
        <w:rPr>
          <w:rFonts w:ascii="Arial" w:eastAsia="Times New Roman" w:hAnsi="Arial" w:cs="Arial"/>
          <w:color w:val="143F6A" w:themeColor="accent3" w:themeShade="80"/>
          <w:sz w:val="22"/>
          <w:szCs w:val="22"/>
          <w:lang w:eastAsia="en-GB"/>
        </w:rPr>
        <w:t>aution</w:t>
      </w:r>
      <w:r w:rsidRPr="0015739E">
        <w:rPr>
          <w:rFonts w:ascii="Arial" w:eastAsia="Times New Roman" w:hAnsi="Arial" w:cs="Arial"/>
          <w:color w:val="143F6A" w:themeColor="accent3" w:themeShade="80"/>
          <w:sz w:val="22"/>
          <w:szCs w:val="22"/>
          <w:lang w:eastAsia="en-GB"/>
        </w:rPr>
        <w:t xml:space="preserve"> (39%). This proportion was over twice as high as other types of recommendation (14%-17% female).</w:t>
      </w:r>
    </w:p>
    <w:p w14:paraId="6D00C249" w14:textId="77777777" w:rsidR="006F49A7" w:rsidRPr="0015739E" w:rsidRDefault="006F49A7" w:rsidP="006458B3">
      <w:pPr>
        <w:spacing w:after="0" w:line="276" w:lineRule="auto"/>
        <w:jc w:val="both"/>
        <w:rPr>
          <w:rFonts w:ascii="Arial" w:eastAsia="Times New Roman" w:hAnsi="Arial" w:cs="Arial"/>
          <w:color w:val="143F6A" w:themeColor="accent3" w:themeShade="80"/>
          <w:sz w:val="22"/>
          <w:szCs w:val="22"/>
          <w:lang w:eastAsia="en-GB"/>
        </w:rPr>
      </w:pPr>
    </w:p>
    <w:tbl>
      <w:tblPr>
        <w:tblpPr w:leftFromText="180" w:rightFromText="180" w:vertAnchor="text" w:horzAnchor="margin" w:tblpY="-19"/>
        <w:tblW w:w="8201" w:type="dxa"/>
        <w:tblLook w:val="04A0" w:firstRow="1" w:lastRow="0" w:firstColumn="1" w:lastColumn="0" w:noHBand="0" w:noVBand="1"/>
      </w:tblPr>
      <w:tblGrid>
        <w:gridCol w:w="3597"/>
        <w:gridCol w:w="1326"/>
        <w:gridCol w:w="74"/>
        <w:gridCol w:w="779"/>
        <w:gridCol w:w="856"/>
        <w:gridCol w:w="706"/>
        <w:gridCol w:w="42"/>
        <w:gridCol w:w="933"/>
      </w:tblGrid>
      <w:tr w:rsidR="00D57057" w:rsidRPr="00B505E6" w14:paraId="48785265" w14:textId="77777777" w:rsidTr="009D16E2">
        <w:trPr>
          <w:trHeight w:val="438"/>
        </w:trPr>
        <w:tc>
          <w:tcPr>
            <w:tcW w:w="3597"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512A5118" w14:textId="77777777" w:rsidR="00D57057" w:rsidRPr="006F49A7" w:rsidRDefault="00D5705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Children (most recent referral)</w:t>
            </w:r>
          </w:p>
        </w:tc>
        <w:tc>
          <w:tcPr>
            <w:tcW w:w="1326" w:type="dxa"/>
            <w:tcBorders>
              <w:top w:val="single" w:sz="8" w:space="0" w:color="auto"/>
              <w:left w:val="nil"/>
              <w:bottom w:val="single" w:sz="8" w:space="0" w:color="auto"/>
              <w:right w:val="nil"/>
            </w:tcBorders>
            <w:shd w:val="clear" w:color="000000" w:fill="9BC2E6"/>
            <w:noWrap/>
            <w:vAlign w:val="center"/>
            <w:hideMark/>
          </w:tcPr>
          <w:p w14:paraId="5F75F92F" w14:textId="77777777" w:rsidR="00D57057" w:rsidRPr="006F49A7" w:rsidRDefault="00D5705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Total</w:t>
            </w:r>
          </w:p>
        </w:tc>
        <w:tc>
          <w:tcPr>
            <w:tcW w:w="807" w:type="dxa"/>
            <w:gridSpan w:val="2"/>
            <w:tcBorders>
              <w:top w:val="single" w:sz="8" w:space="0" w:color="auto"/>
              <w:left w:val="nil"/>
              <w:bottom w:val="single" w:sz="8" w:space="0" w:color="auto"/>
              <w:right w:val="single" w:sz="8" w:space="0" w:color="auto"/>
            </w:tcBorders>
            <w:shd w:val="clear" w:color="000000" w:fill="9BC2E6"/>
            <w:noWrap/>
            <w:vAlign w:val="center"/>
            <w:hideMark/>
          </w:tcPr>
          <w:p w14:paraId="4BE55664" w14:textId="77777777" w:rsidR="00D57057" w:rsidRPr="006F49A7" w:rsidRDefault="00D5705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 of Total</w:t>
            </w:r>
          </w:p>
        </w:tc>
        <w:tc>
          <w:tcPr>
            <w:tcW w:w="856" w:type="dxa"/>
            <w:tcBorders>
              <w:top w:val="single" w:sz="8" w:space="0" w:color="auto"/>
              <w:left w:val="nil"/>
              <w:bottom w:val="single" w:sz="8" w:space="0" w:color="auto"/>
              <w:right w:val="nil"/>
            </w:tcBorders>
            <w:shd w:val="clear" w:color="000000" w:fill="9BC2E6"/>
            <w:noWrap/>
            <w:vAlign w:val="center"/>
            <w:hideMark/>
          </w:tcPr>
          <w:p w14:paraId="38301DC2" w14:textId="77777777" w:rsidR="00D57057" w:rsidRPr="006F49A7" w:rsidRDefault="00D5705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Vs 2022</w:t>
            </w:r>
          </w:p>
        </w:tc>
        <w:tc>
          <w:tcPr>
            <w:tcW w:w="665" w:type="dxa"/>
            <w:tcBorders>
              <w:top w:val="single" w:sz="8" w:space="0" w:color="auto"/>
              <w:left w:val="single" w:sz="8" w:space="0" w:color="auto"/>
              <w:bottom w:val="single" w:sz="8" w:space="0" w:color="auto"/>
              <w:right w:val="nil"/>
            </w:tcBorders>
            <w:shd w:val="clear" w:color="000000" w:fill="9BC2E6"/>
            <w:noWrap/>
            <w:vAlign w:val="center"/>
            <w:hideMark/>
          </w:tcPr>
          <w:p w14:paraId="28F276BE" w14:textId="77777777" w:rsidR="00D57057" w:rsidRPr="006F49A7" w:rsidRDefault="00D5705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Male</w:t>
            </w:r>
          </w:p>
        </w:tc>
        <w:tc>
          <w:tcPr>
            <w:tcW w:w="949" w:type="dxa"/>
            <w:gridSpan w:val="2"/>
            <w:tcBorders>
              <w:top w:val="single" w:sz="8" w:space="0" w:color="auto"/>
              <w:left w:val="nil"/>
              <w:bottom w:val="single" w:sz="8" w:space="0" w:color="auto"/>
              <w:right w:val="single" w:sz="8" w:space="0" w:color="auto"/>
            </w:tcBorders>
            <w:shd w:val="clear" w:color="000000" w:fill="9BC2E6"/>
            <w:noWrap/>
            <w:vAlign w:val="center"/>
            <w:hideMark/>
          </w:tcPr>
          <w:p w14:paraId="78C213A3" w14:textId="77777777" w:rsidR="00D57057" w:rsidRPr="006F49A7" w:rsidRDefault="00D57057" w:rsidP="001253B3">
            <w:pPr>
              <w:spacing w:after="0" w:line="276" w:lineRule="auto"/>
              <w:jc w:val="center"/>
              <w:rPr>
                <w:rFonts w:eastAsia="Times New Roman" w:cstheme="minorHAnsi"/>
                <w:b/>
                <w:bCs/>
                <w:color w:val="000000"/>
                <w:szCs w:val="18"/>
                <w:lang w:eastAsia="en-US"/>
              </w:rPr>
            </w:pPr>
            <w:r w:rsidRPr="006F49A7">
              <w:rPr>
                <w:rFonts w:eastAsia="Times New Roman" w:cstheme="minorHAnsi"/>
                <w:b/>
                <w:bCs/>
                <w:color w:val="000000"/>
                <w:sz w:val="22"/>
                <w:szCs w:val="18"/>
                <w:lang w:eastAsia="en-US"/>
              </w:rPr>
              <w:t>Female</w:t>
            </w:r>
          </w:p>
        </w:tc>
      </w:tr>
      <w:tr w:rsidR="009D16E2" w:rsidRPr="00B505E6" w14:paraId="5D6CAE79" w14:textId="77777777" w:rsidTr="009D16E2">
        <w:trPr>
          <w:trHeight w:val="418"/>
        </w:trPr>
        <w:tc>
          <w:tcPr>
            <w:tcW w:w="3597" w:type="dxa"/>
            <w:tcBorders>
              <w:top w:val="nil"/>
              <w:left w:val="single" w:sz="8" w:space="0" w:color="auto"/>
              <w:bottom w:val="nil"/>
              <w:right w:val="single" w:sz="8" w:space="0" w:color="auto"/>
            </w:tcBorders>
            <w:shd w:val="clear" w:color="auto" w:fill="auto"/>
            <w:noWrap/>
            <w:vAlign w:val="center"/>
            <w:hideMark/>
          </w:tcPr>
          <w:p w14:paraId="4AFDC209" w14:textId="77777777" w:rsidR="00D57057" w:rsidRPr="00D57057" w:rsidRDefault="00D5705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Informal Caution</w:t>
            </w:r>
          </w:p>
        </w:tc>
        <w:tc>
          <w:tcPr>
            <w:tcW w:w="1400" w:type="dxa"/>
            <w:gridSpan w:val="2"/>
            <w:tcBorders>
              <w:top w:val="nil"/>
              <w:left w:val="nil"/>
              <w:bottom w:val="nil"/>
              <w:right w:val="nil"/>
            </w:tcBorders>
            <w:shd w:val="clear" w:color="auto" w:fill="auto"/>
            <w:noWrap/>
            <w:vAlign w:val="center"/>
            <w:hideMark/>
          </w:tcPr>
          <w:p w14:paraId="0409A8D7"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3,796</w:t>
            </w:r>
          </w:p>
        </w:tc>
        <w:tc>
          <w:tcPr>
            <w:tcW w:w="734" w:type="dxa"/>
            <w:tcBorders>
              <w:top w:val="nil"/>
              <w:left w:val="nil"/>
              <w:bottom w:val="nil"/>
              <w:right w:val="single" w:sz="8" w:space="0" w:color="auto"/>
            </w:tcBorders>
            <w:shd w:val="clear" w:color="auto" w:fill="auto"/>
            <w:noWrap/>
            <w:vAlign w:val="center"/>
            <w:hideMark/>
          </w:tcPr>
          <w:p w14:paraId="019F0438"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48%</w:t>
            </w:r>
          </w:p>
        </w:tc>
        <w:tc>
          <w:tcPr>
            <w:tcW w:w="856" w:type="dxa"/>
            <w:tcBorders>
              <w:top w:val="nil"/>
              <w:left w:val="nil"/>
              <w:bottom w:val="nil"/>
              <w:right w:val="nil"/>
            </w:tcBorders>
            <w:shd w:val="clear" w:color="auto" w:fill="auto"/>
            <w:noWrap/>
            <w:vAlign w:val="center"/>
            <w:hideMark/>
          </w:tcPr>
          <w:p w14:paraId="4C719017" w14:textId="77777777" w:rsidR="00D57057" w:rsidRPr="00E23BAF" w:rsidRDefault="00D5705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-13%</w:t>
            </w:r>
          </w:p>
        </w:tc>
        <w:tc>
          <w:tcPr>
            <w:tcW w:w="738" w:type="dxa"/>
            <w:gridSpan w:val="2"/>
            <w:tcBorders>
              <w:top w:val="nil"/>
              <w:left w:val="single" w:sz="8" w:space="0" w:color="auto"/>
              <w:bottom w:val="nil"/>
              <w:right w:val="nil"/>
            </w:tcBorders>
            <w:shd w:val="clear" w:color="auto" w:fill="auto"/>
            <w:noWrap/>
            <w:vAlign w:val="center"/>
            <w:hideMark/>
          </w:tcPr>
          <w:p w14:paraId="3BB1A197"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61%</w:t>
            </w:r>
          </w:p>
        </w:tc>
        <w:tc>
          <w:tcPr>
            <w:tcW w:w="876" w:type="dxa"/>
            <w:tcBorders>
              <w:top w:val="nil"/>
              <w:left w:val="nil"/>
              <w:bottom w:val="nil"/>
              <w:right w:val="single" w:sz="8" w:space="0" w:color="auto"/>
            </w:tcBorders>
            <w:shd w:val="clear" w:color="auto" w:fill="auto"/>
            <w:noWrap/>
            <w:vAlign w:val="center"/>
            <w:hideMark/>
          </w:tcPr>
          <w:p w14:paraId="2890FDFD"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39%</w:t>
            </w:r>
          </w:p>
        </w:tc>
      </w:tr>
      <w:tr w:rsidR="009D16E2" w:rsidRPr="00B505E6" w14:paraId="6EDE7296" w14:textId="77777777" w:rsidTr="009D16E2">
        <w:trPr>
          <w:trHeight w:val="418"/>
        </w:trPr>
        <w:tc>
          <w:tcPr>
            <w:tcW w:w="3597" w:type="dxa"/>
            <w:tcBorders>
              <w:top w:val="nil"/>
              <w:left w:val="single" w:sz="8" w:space="0" w:color="auto"/>
              <w:bottom w:val="nil"/>
              <w:right w:val="single" w:sz="8" w:space="0" w:color="auto"/>
            </w:tcBorders>
            <w:shd w:val="clear" w:color="auto" w:fill="auto"/>
            <w:noWrap/>
            <w:vAlign w:val="center"/>
            <w:hideMark/>
          </w:tcPr>
          <w:p w14:paraId="2D6E3073" w14:textId="77777777" w:rsidR="00D57057" w:rsidRPr="00D57057" w:rsidRDefault="00D5705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Formal Caution</w:t>
            </w:r>
          </w:p>
        </w:tc>
        <w:tc>
          <w:tcPr>
            <w:tcW w:w="1400" w:type="dxa"/>
            <w:gridSpan w:val="2"/>
            <w:tcBorders>
              <w:top w:val="nil"/>
              <w:left w:val="nil"/>
              <w:bottom w:val="nil"/>
              <w:right w:val="nil"/>
            </w:tcBorders>
            <w:shd w:val="clear" w:color="auto" w:fill="auto"/>
            <w:noWrap/>
            <w:vAlign w:val="center"/>
            <w:hideMark/>
          </w:tcPr>
          <w:p w14:paraId="7745731B"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1,914</w:t>
            </w:r>
          </w:p>
        </w:tc>
        <w:tc>
          <w:tcPr>
            <w:tcW w:w="734" w:type="dxa"/>
            <w:tcBorders>
              <w:top w:val="nil"/>
              <w:left w:val="nil"/>
              <w:bottom w:val="nil"/>
              <w:right w:val="single" w:sz="8" w:space="0" w:color="auto"/>
            </w:tcBorders>
            <w:shd w:val="clear" w:color="auto" w:fill="auto"/>
            <w:noWrap/>
            <w:vAlign w:val="center"/>
            <w:hideMark/>
          </w:tcPr>
          <w:p w14:paraId="3E5DD004"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24%</w:t>
            </w:r>
          </w:p>
        </w:tc>
        <w:tc>
          <w:tcPr>
            <w:tcW w:w="856" w:type="dxa"/>
            <w:tcBorders>
              <w:top w:val="nil"/>
              <w:left w:val="nil"/>
              <w:bottom w:val="nil"/>
              <w:right w:val="nil"/>
            </w:tcBorders>
            <w:shd w:val="clear" w:color="auto" w:fill="auto"/>
            <w:noWrap/>
            <w:vAlign w:val="center"/>
            <w:hideMark/>
          </w:tcPr>
          <w:p w14:paraId="3001F103" w14:textId="77777777" w:rsidR="00D57057" w:rsidRPr="00E23BAF" w:rsidRDefault="00D5705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+3%</w:t>
            </w:r>
          </w:p>
        </w:tc>
        <w:tc>
          <w:tcPr>
            <w:tcW w:w="738" w:type="dxa"/>
            <w:gridSpan w:val="2"/>
            <w:tcBorders>
              <w:top w:val="nil"/>
              <w:left w:val="single" w:sz="8" w:space="0" w:color="auto"/>
              <w:bottom w:val="nil"/>
              <w:right w:val="nil"/>
            </w:tcBorders>
            <w:shd w:val="clear" w:color="auto" w:fill="auto"/>
            <w:noWrap/>
            <w:vAlign w:val="center"/>
            <w:hideMark/>
          </w:tcPr>
          <w:p w14:paraId="5587C579"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86%</w:t>
            </w:r>
          </w:p>
        </w:tc>
        <w:tc>
          <w:tcPr>
            <w:tcW w:w="876" w:type="dxa"/>
            <w:tcBorders>
              <w:top w:val="nil"/>
              <w:left w:val="nil"/>
              <w:bottom w:val="nil"/>
              <w:right w:val="single" w:sz="8" w:space="0" w:color="auto"/>
            </w:tcBorders>
            <w:shd w:val="clear" w:color="auto" w:fill="auto"/>
            <w:noWrap/>
            <w:vAlign w:val="center"/>
            <w:hideMark/>
          </w:tcPr>
          <w:p w14:paraId="54AF9470"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14%</w:t>
            </w:r>
          </w:p>
        </w:tc>
      </w:tr>
      <w:tr w:rsidR="009D16E2" w:rsidRPr="004E58F5" w14:paraId="73944301" w14:textId="77777777" w:rsidTr="009D16E2">
        <w:trPr>
          <w:trHeight w:val="418"/>
        </w:trPr>
        <w:tc>
          <w:tcPr>
            <w:tcW w:w="3597" w:type="dxa"/>
            <w:tcBorders>
              <w:top w:val="nil"/>
              <w:left w:val="single" w:sz="8" w:space="0" w:color="auto"/>
              <w:bottom w:val="nil"/>
              <w:right w:val="single" w:sz="8" w:space="0" w:color="auto"/>
            </w:tcBorders>
            <w:shd w:val="clear" w:color="auto" w:fill="auto"/>
            <w:noWrap/>
            <w:vAlign w:val="center"/>
            <w:hideMark/>
          </w:tcPr>
          <w:p w14:paraId="66DEE5E4" w14:textId="77777777" w:rsidR="00D57057" w:rsidRPr="00E23BAF" w:rsidRDefault="00D57057" w:rsidP="001253B3">
            <w:pPr>
              <w:spacing w:after="0" w:line="276" w:lineRule="auto"/>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 xml:space="preserve">Unsuitable For Diversion </w:t>
            </w:r>
            <w:proofErr w:type="spellStart"/>
            <w:r w:rsidRPr="00E23BAF">
              <w:rPr>
                <w:rFonts w:eastAsia="Times New Roman" w:cstheme="minorHAnsi"/>
                <w:color w:val="143F6A" w:themeColor="accent3" w:themeShade="80"/>
                <w:sz w:val="22"/>
                <w:lang w:eastAsia="en-US"/>
              </w:rPr>
              <w:t>Programme</w:t>
            </w:r>
            <w:proofErr w:type="spellEnd"/>
          </w:p>
        </w:tc>
        <w:tc>
          <w:tcPr>
            <w:tcW w:w="1400" w:type="dxa"/>
            <w:gridSpan w:val="2"/>
            <w:tcBorders>
              <w:top w:val="nil"/>
              <w:left w:val="nil"/>
              <w:bottom w:val="nil"/>
              <w:right w:val="nil"/>
            </w:tcBorders>
            <w:shd w:val="clear" w:color="auto" w:fill="auto"/>
            <w:noWrap/>
            <w:vAlign w:val="center"/>
            <w:hideMark/>
          </w:tcPr>
          <w:p w14:paraId="10265058" w14:textId="77777777" w:rsidR="00D57057" w:rsidRPr="00E23BAF" w:rsidRDefault="00D5705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1,200</w:t>
            </w:r>
          </w:p>
        </w:tc>
        <w:tc>
          <w:tcPr>
            <w:tcW w:w="734" w:type="dxa"/>
            <w:tcBorders>
              <w:top w:val="nil"/>
              <w:left w:val="nil"/>
              <w:bottom w:val="nil"/>
              <w:right w:val="single" w:sz="8" w:space="0" w:color="auto"/>
            </w:tcBorders>
            <w:shd w:val="clear" w:color="auto" w:fill="auto"/>
            <w:noWrap/>
            <w:vAlign w:val="center"/>
            <w:hideMark/>
          </w:tcPr>
          <w:p w14:paraId="28E504C1" w14:textId="77777777" w:rsidR="00D57057" w:rsidRPr="00E23BAF" w:rsidRDefault="00D5705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15%</w:t>
            </w:r>
          </w:p>
        </w:tc>
        <w:tc>
          <w:tcPr>
            <w:tcW w:w="856" w:type="dxa"/>
            <w:tcBorders>
              <w:top w:val="nil"/>
              <w:left w:val="nil"/>
              <w:bottom w:val="nil"/>
              <w:right w:val="nil"/>
            </w:tcBorders>
            <w:shd w:val="clear" w:color="auto" w:fill="auto"/>
            <w:noWrap/>
            <w:vAlign w:val="center"/>
            <w:hideMark/>
          </w:tcPr>
          <w:p w14:paraId="74F43035" w14:textId="77777777" w:rsidR="00D57057" w:rsidRPr="00E23BAF" w:rsidRDefault="00D5705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+0%</w:t>
            </w:r>
          </w:p>
        </w:tc>
        <w:tc>
          <w:tcPr>
            <w:tcW w:w="738" w:type="dxa"/>
            <w:gridSpan w:val="2"/>
            <w:tcBorders>
              <w:top w:val="nil"/>
              <w:left w:val="single" w:sz="8" w:space="0" w:color="auto"/>
              <w:bottom w:val="nil"/>
              <w:right w:val="nil"/>
            </w:tcBorders>
            <w:shd w:val="clear" w:color="auto" w:fill="auto"/>
            <w:noWrap/>
            <w:vAlign w:val="center"/>
            <w:hideMark/>
          </w:tcPr>
          <w:p w14:paraId="56EA6820" w14:textId="77777777" w:rsidR="00D57057" w:rsidRPr="00E23BAF" w:rsidRDefault="00D5705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85%</w:t>
            </w:r>
          </w:p>
        </w:tc>
        <w:tc>
          <w:tcPr>
            <w:tcW w:w="876" w:type="dxa"/>
            <w:tcBorders>
              <w:top w:val="nil"/>
              <w:left w:val="nil"/>
              <w:bottom w:val="nil"/>
              <w:right w:val="single" w:sz="8" w:space="0" w:color="auto"/>
            </w:tcBorders>
            <w:shd w:val="clear" w:color="auto" w:fill="auto"/>
            <w:noWrap/>
            <w:vAlign w:val="center"/>
            <w:hideMark/>
          </w:tcPr>
          <w:p w14:paraId="79A96BAA" w14:textId="77777777" w:rsidR="00D57057" w:rsidRPr="00E23BAF" w:rsidRDefault="00D5705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15%</w:t>
            </w:r>
          </w:p>
        </w:tc>
      </w:tr>
      <w:tr w:rsidR="009D16E2" w:rsidRPr="00B505E6" w14:paraId="4174A639" w14:textId="77777777" w:rsidTr="009D16E2">
        <w:trPr>
          <w:trHeight w:val="418"/>
        </w:trPr>
        <w:tc>
          <w:tcPr>
            <w:tcW w:w="3597" w:type="dxa"/>
            <w:tcBorders>
              <w:top w:val="nil"/>
              <w:left w:val="single" w:sz="8" w:space="0" w:color="auto"/>
              <w:bottom w:val="nil"/>
              <w:right w:val="single" w:sz="8" w:space="0" w:color="auto"/>
            </w:tcBorders>
            <w:shd w:val="clear" w:color="auto" w:fill="auto"/>
            <w:noWrap/>
            <w:vAlign w:val="center"/>
            <w:hideMark/>
          </w:tcPr>
          <w:p w14:paraId="19DB6D16" w14:textId="77777777" w:rsidR="00D57057" w:rsidRPr="00D57057" w:rsidRDefault="00D5705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Restorative Caution</w:t>
            </w:r>
          </w:p>
        </w:tc>
        <w:tc>
          <w:tcPr>
            <w:tcW w:w="1400" w:type="dxa"/>
            <w:gridSpan w:val="2"/>
            <w:tcBorders>
              <w:top w:val="nil"/>
              <w:left w:val="nil"/>
              <w:bottom w:val="nil"/>
              <w:right w:val="nil"/>
            </w:tcBorders>
            <w:shd w:val="clear" w:color="auto" w:fill="auto"/>
            <w:noWrap/>
            <w:vAlign w:val="center"/>
            <w:hideMark/>
          </w:tcPr>
          <w:p w14:paraId="11F491E1"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165</w:t>
            </w:r>
          </w:p>
        </w:tc>
        <w:tc>
          <w:tcPr>
            <w:tcW w:w="734" w:type="dxa"/>
            <w:tcBorders>
              <w:top w:val="nil"/>
              <w:left w:val="nil"/>
              <w:bottom w:val="nil"/>
              <w:right w:val="single" w:sz="8" w:space="0" w:color="auto"/>
            </w:tcBorders>
            <w:shd w:val="clear" w:color="auto" w:fill="auto"/>
            <w:noWrap/>
            <w:vAlign w:val="center"/>
            <w:hideMark/>
          </w:tcPr>
          <w:p w14:paraId="6E8D10A5"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2%</w:t>
            </w:r>
          </w:p>
        </w:tc>
        <w:tc>
          <w:tcPr>
            <w:tcW w:w="856" w:type="dxa"/>
            <w:tcBorders>
              <w:top w:val="nil"/>
              <w:left w:val="nil"/>
              <w:bottom w:val="nil"/>
              <w:right w:val="nil"/>
            </w:tcBorders>
            <w:shd w:val="clear" w:color="auto" w:fill="auto"/>
            <w:noWrap/>
            <w:vAlign w:val="center"/>
            <w:hideMark/>
          </w:tcPr>
          <w:p w14:paraId="34C474B7" w14:textId="77777777" w:rsidR="00D57057" w:rsidRPr="00E23BAF" w:rsidRDefault="00D5705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-32%</w:t>
            </w:r>
          </w:p>
        </w:tc>
        <w:tc>
          <w:tcPr>
            <w:tcW w:w="738" w:type="dxa"/>
            <w:gridSpan w:val="2"/>
            <w:tcBorders>
              <w:top w:val="nil"/>
              <w:left w:val="single" w:sz="8" w:space="0" w:color="auto"/>
              <w:bottom w:val="nil"/>
              <w:right w:val="nil"/>
            </w:tcBorders>
            <w:shd w:val="clear" w:color="auto" w:fill="auto"/>
            <w:noWrap/>
            <w:vAlign w:val="center"/>
            <w:hideMark/>
          </w:tcPr>
          <w:p w14:paraId="6FBE642C"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83%</w:t>
            </w:r>
          </w:p>
        </w:tc>
        <w:tc>
          <w:tcPr>
            <w:tcW w:w="876" w:type="dxa"/>
            <w:tcBorders>
              <w:top w:val="nil"/>
              <w:left w:val="nil"/>
              <w:bottom w:val="nil"/>
              <w:right w:val="single" w:sz="8" w:space="0" w:color="auto"/>
            </w:tcBorders>
            <w:shd w:val="clear" w:color="auto" w:fill="auto"/>
            <w:noWrap/>
            <w:vAlign w:val="center"/>
            <w:hideMark/>
          </w:tcPr>
          <w:p w14:paraId="7615E810"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17%</w:t>
            </w:r>
          </w:p>
        </w:tc>
      </w:tr>
      <w:tr w:rsidR="009D16E2" w:rsidRPr="00B505E6" w14:paraId="4E81C9D9" w14:textId="77777777" w:rsidTr="009D16E2">
        <w:trPr>
          <w:trHeight w:val="438"/>
        </w:trPr>
        <w:tc>
          <w:tcPr>
            <w:tcW w:w="3597" w:type="dxa"/>
            <w:tcBorders>
              <w:top w:val="nil"/>
              <w:left w:val="single" w:sz="8" w:space="0" w:color="auto"/>
              <w:bottom w:val="single" w:sz="8" w:space="0" w:color="auto"/>
              <w:right w:val="single" w:sz="8" w:space="0" w:color="auto"/>
            </w:tcBorders>
            <w:shd w:val="clear" w:color="auto" w:fill="auto"/>
            <w:noWrap/>
            <w:vAlign w:val="center"/>
            <w:hideMark/>
          </w:tcPr>
          <w:p w14:paraId="3319AEA7" w14:textId="77777777" w:rsidR="00D57057" w:rsidRPr="00D57057" w:rsidRDefault="00D5705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Others</w:t>
            </w:r>
          </w:p>
        </w:tc>
        <w:tc>
          <w:tcPr>
            <w:tcW w:w="1400" w:type="dxa"/>
            <w:gridSpan w:val="2"/>
            <w:tcBorders>
              <w:top w:val="nil"/>
              <w:left w:val="nil"/>
              <w:bottom w:val="single" w:sz="8" w:space="0" w:color="auto"/>
              <w:right w:val="nil"/>
            </w:tcBorders>
            <w:shd w:val="clear" w:color="auto" w:fill="auto"/>
            <w:noWrap/>
            <w:vAlign w:val="center"/>
            <w:hideMark/>
          </w:tcPr>
          <w:p w14:paraId="7B4DFD41"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768</w:t>
            </w:r>
          </w:p>
        </w:tc>
        <w:tc>
          <w:tcPr>
            <w:tcW w:w="734" w:type="dxa"/>
            <w:tcBorders>
              <w:top w:val="nil"/>
              <w:left w:val="nil"/>
              <w:bottom w:val="single" w:sz="8" w:space="0" w:color="auto"/>
              <w:right w:val="single" w:sz="8" w:space="0" w:color="auto"/>
            </w:tcBorders>
            <w:shd w:val="clear" w:color="auto" w:fill="auto"/>
            <w:noWrap/>
            <w:vAlign w:val="center"/>
            <w:hideMark/>
          </w:tcPr>
          <w:p w14:paraId="79F9967A"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10%</w:t>
            </w:r>
          </w:p>
        </w:tc>
        <w:tc>
          <w:tcPr>
            <w:tcW w:w="856" w:type="dxa"/>
            <w:tcBorders>
              <w:top w:val="nil"/>
              <w:left w:val="nil"/>
              <w:bottom w:val="single" w:sz="8" w:space="0" w:color="auto"/>
              <w:right w:val="nil"/>
            </w:tcBorders>
            <w:shd w:val="clear" w:color="auto" w:fill="auto"/>
            <w:noWrap/>
            <w:vAlign w:val="center"/>
            <w:hideMark/>
          </w:tcPr>
          <w:p w14:paraId="770ECDDD" w14:textId="77777777" w:rsidR="00D57057" w:rsidRPr="00E23BAF" w:rsidRDefault="00D5705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+4%</w:t>
            </w:r>
          </w:p>
        </w:tc>
        <w:tc>
          <w:tcPr>
            <w:tcW w:w="738" w:type="dxa"/>
            <w:gridSpan w:val="2"/>
            <w:tcBorders>
              <w:top w:val="nil"/>
              <w:left w:val="single" w:sz="8" w:space="0" w:color="auto"/>
              <w:bottom w:val="single" w:sz="8" w:space="0" w:color="auto"/>
              <w:right w:val="nil"/>
            </w:tcBorders>
            <w:shd w:val="clear" w:color="auto" w:fill="auto"/>
            <w:noWrap/>
            <w:vAlign w:val="center"/>
            <w:hideMark/>
          </w:tcPr>
          <w:p w14:paraId="0DFC87C2"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85%</w:t>
            </w:r>
          </w:p>
        </w:tc>
        <w:tc>
          <w:tcPr>
            <w:tcW w:w="876" w:type="dxa"/>
            <w:tcBorders>
              <w:top w:val="nil"/>
              <w:left w:val="nil"/>
              <w:bottom w:val="single" w:sz="8" w:space="0" w:color="auto"/>
              <w:right w:val="single" w:sz="8" w:space="0" w:color="auto"/>
            </w:tcBorders>
            <w:shd w:val="clear" w:color="auto" w:fill="auto"/>
            <w:noWrap/>
            <w:vAlign w:val="center"/>
            <w:hideMark/>
          </w:tcPr>
          <w:p w14:paraId="2BF0C351" w14:textId="77777777" w:rsidR="00D57057" w:rsidRPr="00D57057" w:rsidRDefault="00D5705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15%</w:t>
            </w:r>
          </w:p>
        </w:tc>
      </w:tr>
      <w:tr w:rsidR="009D16E2" w:rsidRPr="00B505E6" w14:paraId="1F94AEAD" w14:textId="77777777" w:rsidTr="009D16E2">
        <w:trPr>
          <w:trHeight w:val="438"/>
        </w:trPr>
        <w:tc>
          <w:tcPr>
            <w:tcW w:w="3597" w:type="dxa"/>
            <w:tcBorders>
              <w:top w:val="nil"/>
              <w:left w:val="single" w:sz="8" w:space="0" w:color="auto"/>
              <w:bottom w:val="single" w:sz="8" w:space="0" w:color="auto"/>
              <w:right w:val="single" w:sz="8" w:space="0" w:color="auto"/>
            </w:tcBorders>
            <w:shd w:val="clear" w:color="000000" w:fill="DDEBF7"/>
            <w:noWrap/>
            <w:vAlign w:val="center"/>
            <w:hideMark/>
          </w:tcPr>
          <w:p w14:paraId="64297859" w14:textId="77777777" w:rsidR="00D57057" w:rsidRPr="00D57057" w:rsidRDefault="00D57057" w:rsidP="001253B3">
            <w:pPr>
              <w:spacing w:after="0" w:line="276" w:lineRule="auto"/>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Total</w:t>
            </w:r>
          </w:p>
        </w:tc>
        <w:tc>
          <w:tcPr>
            <w:tcW w:w="1400" w:type="dxa"/>
            <w:gridSpan w:val="2"/>
            <w:tcBorders>
              <w:top w:val="nil"/>
              <w:left w:val="nil"/>
              <w:bottom w:val="single" w:sz="8" w:space="0" w:color="auto"/>
              <w:right w:val="nil"/>
            </w:tcBorders>
            <w:shd w:val="clear" w:color="000000" w:fill="DDEBF7"/>
            <w:noWrap/>
            <w:vAlign w:val="center"/>
            <w:hideMark/>
          </w:tcPr>
          <w:p w14:paraId="25FAEB77" w14:textId="77777777" w:rsidR="00D57057" w:rsidRPr="00D57057" w:rsidRDefault="00D5705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7,843</w:t>
            </w:r>
          </w:p>
        </w:tc>
        <w:tc>
          <w:tcPr>
            <w:tcW w:w="734" w:type="dxa"/>
            <w:tcBorders>
              <w:top w:val="nil"/>
              <w:left w:val="nil"/>
              <w:bottom w:val="single" w:sz="8" w:space="0" w:color="auto"/>
              <w:right w:val="single" w:sz="8" w:space="0" w:color="auto"/>
            </w:tcBorders>
            <w:shd w:val="clear" w:color="000000" w:fill="DDEBF7"/>
            <w:noWrap/>
            <w:vAlign w:val="center"/>
            <w:hideMark/>
          </w:tcPr>
          <w:p w14:paraId="2627F4BF" w14:textId="77777777" w:rsidR="00D57057" w:rsidRPr="00D57057" w:rsidRDefault="00D5705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100%</w:t>
            </w:r>
          </w:p>
        </w:tc>
        <w:tc>
          <w:tcPr>
            <w:tcW w:w="856" w:type="dxa"/>
            <w:tcBorders>
              <w:top w:val="nil"/>
              <w:left w:val="nil"/>
              <w:bottom w:val="single" w:sz="8" w:space="0" w:color="auto"/>
              <w:right w:val="nil"/>
            </w:tcBorders>
            <w:shd w:val="clear" w:color="000000" w:fill="DDEBF7"/>
            <w:noWrap/>
            <w:vAlign w:val="center"/>
            <w:hideMark/>
          </w:tcPr>
          <w:p w14:paraId="65E505EC" w14:textId="77777777" w:rsidR="00D57057" w:rsidRPr="00D57057" w:rsidRDefault="00D57057" w:rsidP="001253B3">
            <w:pPr>
              <w:spacing w:after="0" w:line="276" w:lineRule="auto"/>
              <w:jc w:val="center"/>
              <w:rPr>
                <w:rFonts w:eastAsia="Times New Roman" w:cstheme="minorHAnsi"/>
                <w:bCs/>
                <w:color w:val="000000"/>
                <w:lang w:eastAsia="en-US"/>
              </w:rPr>
            </w:pPr>
            <w:r w:rsidRPr="00D57057">
              <w:rPr>
                <w:rFonts w:eastAsia="Times New Roman" w:cstheme="minorHAnsi"/>
                <w:bCs/>
                <w:color w:val="000000"/>
                <w:lang w:eastAsia="en-US"/>
              </w:rPr>
              <w:t>-7%</w:t>
            </w:r>
          </w:p>
        </w:tc>
        <w:tc>
          <w:tcPr>
            <w:tcW w:w="738" w:type="dxa"/>
            <w:gridSpan w:val="2"/>
            <w:tcBorders>
              <w:top w:val="nil"/>
              <w:left w:val="single" w:sz="8" w:space="0" w:color="auto"/>
              <w:bottom w:val="single" w:sz="8" w:space="0" w:color="auto"/>
              <w:right w:val="nil"/>
            </w:tcBorders>
            <w:shd w:val="clear" w:color="000000" w:fill="DDEBF7"/>
            <w:noWrap/>
            <w:vAlign w:val="center"/>
            <w:hideMark/>
          </w:tcPr>
          <w:p w14:paraId="1E2113F7" w14:textId="77777777" w:rsidR="00D57057" w:rsidRPr="00D57057" w:rsidRDefault="00D5705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74%</w:t>
            </w:r>
          </w:p>
        </w:tc>
        <w:tc>
          <w:tcPr>
            <w:tcW w:w="876" w:type="dxa"/>
            <w:tcBorders>
              <w:top w:val="nil"/>
              <w:left w:val="nil"/>
              <w:bottom w:val="single" w:sz="8" w:space="0" w:color="auto"/>
              <w:right w:val="single" w:sz="8" w:space="0" w:color="auto"/>
            </w:tcBorders>
            <w:shd w:val="clear" w:color="000000" w:fill="DDEBF7"/>
            <w:noWrap/>
            <w:vAlign w:val="center"/>
            <w:hideMark/>
          </w:tcPr>
          <w:p w14:paraId="7607AD6A" w14:textId="77777777" w:rsidR="00D57057" w:rsidRPr="00D57057" w:rsidRDefault="00D5705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26%</w:t>
            </w:r>
          </w:p>
        </w:tc>
      </w:tr>
    </w:tbl>
    <w:p w14:paraId="4EE2D5BD" w14:textId="77777777" w:rsidR="00985119" w:rsidRDefault="00985119" w:rsidP="001253B3">
      <w:pPr>
        <w:pStyle w:val="Heading2"/>
        <w:spacing w:line="276" w:lineRule="auto"/>
        <w:rPr>
          <w:color w:val="143F6A" w:themeColor="accent3" w:themeShade="80"/>
          <w:lang w:eastAsia="en-GB"/>
        </w:rPr>
      </w:pPr>
    </w:p>
    <w:p w14:paraId="25FDDD5E" w14:textId="200B0800" w:rsidR="00991B03" w:rsidRDefault="00991B03" w:rsidP="001253B3">
      <w:pPr>
        <w:pStyle w:val="Heading2"/>
        <w:spacing w:line="276" w:lineRule="auto"/>
        <w:rPr>
          <w:color w:val="143F6A" w:themeColor="accent3" w:themeShade="80"/>
          <w:lang w:eastAsia="en-GB"/>
        </w:rPr>
      </w:pPr>
      <w:r w:rsidRPr="00D57057">
        <w:rPr>
          <w:color w:val="143F6A" w:themeColor="accent3" w:themeShade="80"/>
          <w:lang w:eastAsia="en-GB"/>
        </w:rPr>
        <w:t>Children Referred in 2023 by Frequency of Referrals Received in 2023</w:t>
      </w:r>
    </w:p>
    <w:p w14:paraId="623EA511" w14:textId="77777777" w:rsidR="00985119" w:rsidRPr="00985119" w:rsidRDefault="00985119" w:rsidP="00985119">
      <w:pPr>
        <w:rPr>
          <w:lang w:eastAsia="en-GB"/>
        </w:rPr>
      </w:pPr>
    </w:p>
    <w:p w14:paraId="172233AC" w14:textId="77777777" w:rsidR="00B505E6" w:rsidRPr="0015739E" w:rsidRDefault="00B505E6" w:rsidP="006458B3">
      <w:pPr>
        <w:spacing w:after="0" w:line="276" w:lineRule="auto"/>
        <w:jc w:val="both"/>
        <w:rPr>
          <w:rFonts w:ascii="Arial" w:eastAsia="Times New Roman" w:hAnsi="Arial" w:cs="Arial"/>
          <w:color w:val="143F6A" w:themeColor="accent3" w:themeShade="80"/>
          <w:sz w:val="22"/>
          <w:szCs w:val="22"/>
          <w:lang w:eastAsia="en-GB"/>
        </w:rPr>
      </w:pPr>
      <w:r w:rsidRPr="0015739E">
        <w:rPr>
          <w:rFonts w:ascii="Arial" w:eastAsia="Times New Roman" w:hAnsi="Arial" w:cs="Arial"/>
          <w:color w:val="143F6A" w:themeColor="accent3" w:themeShade="80"/>
          <w:sz w:val="22"/>
          <w:szCs w:val="22"/>
          <w:lang w:eastAsia="en-GB"/>
        </w:rPr>
        <w:t xml:space="preserve">71% of children received just one referral in 2023. Of these, 69% were male and 31% female. 10% of children received four or more referrals in 2023. In </w:t>
      </w:r>
      <w:r w:rsidR="00F22346" w:rsidRPr="0015739E">
        <w:rPr>
          <w:rFonts w:ascii="Arial" w:eastAsia="Times New Roman" w:hAnsi="Arial" w:cs="Arial"/>
          <w:color w:val="143F6A" w:themeColor="accent3" w:themeShade="80"/>
          <w:sz w:val="22"/>
          <w:szCs w:val="22"/>
          <w:lang w:eastAsia="en-GB"/>
        </w:rPr>
        <w:t>general,</w:t>
      </w:r>
      <w:r w:rsidRPr="0015739E">
        <w:rPr>
          <w:rFonts w:ascii="Arial" w:eastAsia="Times New Roman" w:hAnsi="Arial" w:cs="Arial"/>
          <w:color w:val="143F6A" w:themeColor="accent3" w:themeShade="80"/>
          <w:sz w:val="22"/>
          <w:szCs w:val="22"/>
          <w:lang w:eastAsia="en-GB"/>
        </w:rPr>
        <w:t xml:space="preserve"> the higher the number of referrals received, the more likely the person was to be male.</w:t>
      </w:r>
    </w:p>
    <w:p w14:paraId="1624FCC4" w14:textId="77777777" w:rsidR="000C3E83" w:rsidRPr="00B505E6" w:rsidRDefault="000C3E83" w:rsidP="001253B3">
      <w:pPr>
        <w:spacing w:after="0" w:line="276" w:lineRule="auto"/>
        <w:rPr>
          <w:rFonts w:ascii="Calibri" w:eastAsia="Times New Roman" w:hAnsi="Calibri" w:cs="Times New Roman"/>
          <w:b/>
          <w:color w:val="0070C0"/>
          <w:sz w:val="24"/>
          <w:szCs w:val="22"/>
          <w:lang w:eastAsia="en-GB"/>
        </w:rPr>
      </w:pPr>
    </w:p>
    <w:tbl>
      <w:tblPr>
        <w:tblW w:w="8400" w:type="dxa"/>
        <w:jc w:val="center"/>
        <w:tblLook w:val="04A0" w:firstRow="1" w:lastRow="0" w:firstColumn="1" w:lastColumn="0" w:noHBand="0" w:noVBand="1"/>
      </w:tblPr>
      <w:tblGrid>
        <w:gridCol w:w="3848"/>
        <w:gridCol w:w="1188"/>
        <w:gridCol w:w="1188"/>
        <w:gridCol w:w="1088"/>
        <w:gridCol w:w="1088"/>
      </w:tblGrid>
      <w:tr w:rsidR="00B505E6" w:rsidRPr="00B505E6" w14:paraId="017BF7A0" w14:textId="77777777" w:rsidTr="00F95C83">
        <w:trPr>
          <w:trHeight w:val="315"/>
          <w:jc w:val="center"/>
        </w:trPr>
        <w:tc>
          <w:tcPr>
            <w:tcW w:w="3848"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2401B649" w14:textId="77777777" w:rsidR="00B505E6" w:rsidRPr="006F49A7" w:rsidRDefault="00B505E6" w:rsidP="001253B3">
            <w:pPr>
              <w:spacing w:after="0" w:line="276" w:lineRule="auto"/>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Number of Referrals in 2023</w:t>
            </w:r>
          </w:p>
        </w:tc>
        <w:tc>
          <w:tcPr>
            <w:tcW w:w="1188" w:type="dxa"/>
            <w:tcBorders>
              <w:top w:val="single" w:sz="8" w:space="0" w:color="auto"/>
              <w:left w:val="nil"/>
              <w:bottom w:val="single" w:sz="8" w:space="0" w:color="auto"/>
              <w:right w:val="nil"/>
            </w:tcBorders>
            <w:shd w:val="clear" w:color="000000" w:fill="9BC2E6"/>
            <w:noWrap/>
            <w:vAlign w:val="center"/>
            <w:hideMark/>
          </w:tcPr>
          <w:p w14:paraId="70BAC224"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Total</w:t>
            </w:r>
          </w:p>
        </w:tc>
        <w:tc>
          <w:tcPr>
            <w:tcW w:w="1188" w:type="dxa"/>
            <w:tcBorders>
              <w:top w:val="single" w:sz="8" w:space="0" w:color="auto"/>
              <w:left w:val="nil"/>
              <w:bottom w:val="single" w:sz="8" w:space="0" w:color="auto"/>
              <w:right w:val="single" w:sz="8" w:space="0" w:color="auto"/>
            </w:tcBorders>
            <w:shd w:val="clear" w:color="000000" w:fill="9BC2E6"/>
            <w:noWrap/>
            <w:vAlign w:val="center"/>
            <w:hideMark/>
          </w:tcPr>
          <w:p w14:paraId="47B6E50D"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 Total</w:t>
            </w:r>
          </w:p>
        </w:tc>
        <w:tc>
          <w:tcPr>
            <w:tcW w:w="1088" w:type="dxa"/>
            <w:tcBorders>
              <w:top w:val="single" w:sz="8" w:space="0" w:color="auto"/>
              <w:left w:val="nil"/>
              <w:bottom w:val="single" w:sz="8" w:space="0" w:color="auto"/>
              <w:right w:val="nil"/>
            </w:tcBorders>
            <w:shd w:val="clear" w:color="000000" w:fill="9BC2E6"/>
            <w:noWrap/>
            <w:vAlign w:val="center"/>
            <w:hideMark/>
          </w:tcPr>
          <w:p w14:paraId="4E7DF4DF"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 xml:space="preserve">Male </w:t>
            </w:r>
          </w:p>
        </w:tc>
        <w:tc>
          <w:tcPr>
            <w:tcW w:w="1088" w:type="dxa"/>
            <w:tcBorders>
              <w:top w:val="single" w:sz="8" w:space="0" w:color="auto"/>
              <w:left w:val="nil"/>
              <w:bottom w:val="single" w:sz="8" w:space="0" w:color="auto"/>
              <w:right w:val="single" w:sz="8" w:space="0" w:color="auto"/>
            </w:tcBorders>
            <w:shd w:val="clear" w:color="000000" w:fill="9BC2E6"/>
            <w:noWrap/>
            <w:vAlign w:val="center"/>
            <w:hideMark/>
          </w:tcPr>
          <w:p w14:paraId="5127DDFC"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Female</w:t>
            </w:r>
          </w:p>
        </w:tc>
      </w:tr>
      <w:tr w:rsidR="00B505E6" w:rsidRPr="00B505E6" w14:paraId="294F7DB2" w14:textId="77777777" w:rsidTr="00F95C83">
        <w:trPr>
          <w:trHeight w:val="300"/>
          <w:jc w:val="center"/>
        </w:trPr>
        <w:tc>
          <w:tcPr>
            <w:tcW w:w="3848" w:type="dxa"/>
            <w:tcBorders>
              <w:top w:val="nil"/>
              <w:left w:val="single" w:sz="8" w:space="0" w:color="auto"/>
              <w:bottom w:val="nil"/>
              <w:right w:val="single" w:sz="8" w:space="0" w:color="auto"/>
            </w:tcBorders>
            <w:shd w:val="clear" w:color="auto" w:fill="auto"/>
            <w:noWrap/>
            <w:vAlign w:val="center"/>
            <w:hideMark/>
          </w:tcPr>
          <w:p w14:paraId="0BD757E5" w14:textId="77777777" w:rsidR="00B505E6" w:rsidRPr="006F49A7" w:rsidRDefault="00B505E6"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 Only</w:t>
            </w:r>
          </w:p>
        </w:tc>
        <w:tc>
          <w:tcPr>
            <w:tcW w:w="1188" w:type="dxa"/>
            <w:tcBorders>
              <w:top w:val="nil"/>
              <w:left w:val="nil"/>
              <w:bottom w:val="nil"/>
              <w:right w:val="nil"/>
            </w:tcBorders>
            <w:shd w:val="clear" w:color="auto" w:fill="auto"/>
            <w:noWrap/>
            <w:vAlign w:val="center"/>
            <w:hideMark/>
          </w:tcPr>
          <w:p w14:paraId="5F53AA75"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5,534</w:t>
            </w:r>
          </w:p>
        </w:tc>
        <w:tc>
          <w:tcPr>
            <w:tcW w:w="1188" w:type="dxa"/>
            <w:tcBorders>
              <w:top w:val="nil"/>
              <w:left w:val="nil"/>
              <w:bottom w:val="nil"/>
              <w:right w:val="single" w:sz="8" w:space="0" w:color="auto"/>
            </w:tcBorders>
            <w:shd w:val="clear" w:color="auto" w:fill="auto"/>
            <w:noWrap/>
            <w:vAlign w:val="center"/>
            <w:hideMark/>
          </w:tcPr>
          <w:p w14:paraId="27BF2DAC"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71%</w:t>
            </w:r>
          </w:p>
        </w:tc>
        <w:tc>
          <w:tcPr>
            <w:tcW w:w="1088" w:type="dxa"/>
            <w:tcBorders>
              <w:top w:val="nil"/>
              <w:left w:val="nil"/>
              <w:bottom w:val="nil"/>
              <w:right w:val="nil"/>
            </w:tcBorders>
            <w:shd w:val="clear" w:color="auto" w:fill="auto"/>
            <w:noWrap/>
            <w:vAlign w:val="center"/>
            <w:hideMark/>
          </w:tcPr>
          <w:p w14:paraId="6C47F580"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69%</w:t>
            </w:r>
          </w:p>
        </w:tc>
        <w:tc>
          <w:tcPr>
            <w:tcW w:w="1088" w:type="dxa"/>
            <w:tcBorders>
              <w:top w:val="nil"/>
              <w:left w:val="nil"/>
              <w:bottom w:val="nil"/>
              <w:right w:val="single" w:sz="8" w:space="0" w:color="auto"/>
            </w:tcBorders>
            <w:shd w:val="clear" w:color="auto" w:fill="auto"/>
            <w:noWrap/>
            <w:vAlign w:val="center"/>
            <w:hideMark/>
          </w:tcPr>
          <w:p w14:paraId="1FA21D6C"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31%</w:t>
            </w:r>
          </w:p>
        </w:tc>
      </w:tr>
      <w:tr w:rsidR="00B505E6" w:rsidRPr="00B505E6" w14:paraId="1D1A9217" w14:textId="77777777" w:rsidTr="00F95C83">
        <w:trPr>
          <w:trHeight w:val="300"/>
          <w:jc w:val="center"/>
        </w:trPr>
        <w:tc>
          <w:tcPr>
            <w:tcW w:w="3848" w:type="dxa"/>
            <w:tcBorders>
              <w:top w:val="nil"/>
              <w:left w:val="single" w:sz="8" w:space="0" w:color="auto"/>
              <w:bottom w:val="nil"/>
              <w:right w:val="single" w:sz="8" w:space="0" w:color="auto"/>
            </w:tcBorders>
            <w:shd w:val="clear" w:color="auto" w:fill="auto"/>
            <w:noWrap/>
            <w:vAlign w:val="center"/>
            <w:hideMark/>
          </w:tcPr>
          <w:p w14:paraId="6995D7C0" w14:textId="77777777" w:rsidR="00B505E6" w:rsidRPr="006F49A7" w:rsidRDefault="00B505E6"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2-3 Referrals</w:t>
            </w:r>
          </w:p>
        </w:tc>
        <w:tc>
          <w:tcPr>
            <w:tcW w:w="1188" w:type="dxa"/>
            <w:tcBorders>
              <w:top w:val="nil"/>
              <w:left w:val="nil"/>
              <w:bottom w:val="nil"/>
              <w:right w:val="nil"/>
            </w:tcBorders>
            <w:shd w:val="clear" w:color="auto" w:fill="auto"/>
            <w:noWrap/>
            <w:vAlign w:val="center"/>
            <w:hideMark/>
          </w:tcPr>
          <w:p w14:paraId="3482C288"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1,524</w:t>
            </w:r>
          </w:p>
        </w:tc>
        <w:tc>
          <w:tcPr>
            <w:tcW w:w="1188" w:type="dxa"/>
            <w:tcBorders>
              <w:top w:val="nil"/>
              <w:left w:val="nil"/>
              <w:bottom w:val="nil"/>
              <w:right w:val="single" w:sz="8" w:space="0" w:color="auto"/>
            </w:tcBorders>
            <w:shd w:val="clear" w:color="auto" w:fill="auto"/>
            <w:noWrap/>
            <w:vAlign w:val="center"/>
            <w:hideMark/>
          </w:tcPr>
          <w:p w14:paraId="176DB6D2"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19%</w:t>
            </w:r>
          </w:p>
        </w:tc>
        <w:tc>
          <w:tcPr>
            <w:tcW w:w="1088" w:type="dxa"/>
            <w:tcBorders>
              <w:top w:val="nil"/>
              <w:left w:val="nil"/>
              <w:bottom w:val="nil"/>
              <w:right w:val="nil"/>
            </w:tcBorders>
            <w:shd w:val="clear" w:color="auto" w:fill="auto"/>
            <w:noWrap/>
            <w:vAlign w:val="center"/>
            <w:hideMark/>
          </w:tcPr>
          <w:p w14:paraId="670B60D7"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82%</w:t>
            </w:r>
          </w:p>
        </w:tc>
        <w:tc>
          <w:tcPr>
            <w:tcW w:w="1088" w:type="dxa"/>
            <w:tcBorders>
              <w:top w:val="nil"/>
              <w:left w:val="nil"/>
              <w:bottom w:val="nil"/>
              <w:right w:val="single" w:sz="8" w:space="0" w:color="auto"/>
            </w:tcBorders>
            <w:shd w:val="clear" w:color="auto" w:fill="auto"/>
            <w:noWrap/>
            <w:vAlign w:val="center"/>
            <w:hideMark/>
          </w:tcPr>
          <w:p w14:paraId="3A8F0E0B"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18%</w:t>
            </w:r>
          </w:p>
        </w:tc>
      </w:tr>
      <w:tr w:rsidR="00B505E6" w:rsidRPr="00B505E6" w14:paraId="734A026B" w14:textId="77777777" w:rsidTr="00F95C83">
        <w:trPr>
          <w:trHeight w:val="300"/>
          <w:jc w:val="center"/>
        </w:trPr>
        <w:tc>
          <w:tcPr>
            <w:tcW w:w="3848" w:type="dxa"/>
            <w:tcBorders>
              <w:top w:val="nil"/>
              <w:left w:val="single" w:sz="8" w:space="0" w:color="auto"/>
              <w:bottom w:val="nil"/>
              <w:right w:val="single" w:sz="8" w:space="0" w:color="auto"/>
            </w:tcBorders>
            <w:shd w:val="clear" w:color="auto" w:fill="auto"/>
            <w:noWrap/>
            <w:vAlign w:val="center"/>
            <w:hideMark/>
          </w:tcPr>
          <w:p w14:paraId="1F634AE2" w14:textId="77777777" w:rsidR="00B505E6" w:rsidRPr="006F49A7" w:rsidRDefault="00B505E6"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4-9 Referrals</w:t>
            </w:r>
          </w:p>
        </w:tc>
        <w:tc>
          <w:tcPr>
            <w:tcW w:w="1188" w:type="dxa"/>
            <w:tcBorders>
              <w:top w:val="nil"/>
              <w:left w:val="nil"/>
              <w:bottom w:val="nil"/>
              <w:right w:val="nil"/>
            </w:tcBorders>
            <w:shd w:val="clear" w:color="auto" w:fill="auto"/>
            <w:noWrap/>
            <w:vAlign w:val="center"/>
            <w:hideMark/>
          </w:tcPr>
          <w:p w14:paraId="3F3C815D"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588</w:t>
            </w:r>
          </w:p>
        </w:tc>
        <w:tc>
          <w:tcPr>
            <w:tcW w:w="1188" w:type="dxa"/>
            <w:tcBorders>
              <w:top w:val="nil"/>
              <w:left w:val="nil"/>
              <w:bottom w:val="nil"/>
              <w:right w:val="single" w:sz="8" w:space="0" w:color="auto"/>
            </w:tcBorders>
            <w:shd w:val="clear" w:color="auto" w:fill="auto"/>
            <w:noWrap/>
            <w:vAlign w:val="center"/>
            <w:hideMark/>
          </w:tcPr>
          <w:p w14:paraId="0F3BAEA5"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7%</w:t>
            </w:r>
          </w:p>
        </w:tc>
        <w:tc>
          <w:tcPr>
            <w:tcW w:w="1088" w:type="dxa"/>
            <w:tcBorders>
              <w:top w:val="nil"/>
              <w:left w:val="nil"/>
              <w:bottom w:val="nil"/>
              <w:right w:val="nil"/>
            </w:tcBorders>
            <w:shd w:val="clear" w:color="auto" w:fill="auto"/>
            <w:noWrap/>
            <w:vAlign w:val="center"/>
            <w:hideMark/>
          </w:tcPr>
          <w:p w14:paraId="7FA7ABF5"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85%</w:t>
            </w:r>
          </w:p>
        </w:tc>
        <w:tc>
          <w:tcPr>
            <w:tcW w:w="1088" w:type="dxa"/>
            <w:tcBorders>
              <w:top w:val="nil"/>
              <w:left w:val="nil"/>
              <w:bottom w:val="nil"/>
              <w:right w:val="single" w:sz="8" w:space="0" w:color="auto"/>
            </w:tcBorders>
            <w:shd w:val="clear" w:color="auto" w:fill="auto"/>
            <w:noWrap/>
            <w:vAlign w:val="center"/>
            <w:hideMark/>
          </w:tcPr>
          <w:p w14:paraId="5E7CC2CC"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15%</w:t>
            </w:r>
          </w:p>
        </w:tc>
      </w:tr>
      <w:tr w:rsidR="00B505E6" w:rsidRPr="00B505E6" w14:paraId="577A269C" w14:textId="77777777" w:rsidTr="00F95C83">
        <w:trPr>
          <w:trHeight w:val="315"/>
          <w:jc w:val="center"/>
        </w:trPr>
        <w:tc>
          <w:tcPr>
            <w:tcW w:w="3848" w:type="dxa"/>
            <w:tcBorders>
              <w:top w:val="nil"/>
              <w:left w:val="single" w:sz="8" w:space="0" w:color="auto"/>
              <w:bottom w:val="single" w:sz="8" w:space="0" w:color="auto"/>
              <w:right w:val="single" w:sz="8" w:space="0" w:color="auto"/>
            </w:tcBorders>
            <w:shd w:val="clear" w:color="auto" w:fill="auto"/>
            <w:noWrap/>
            <w:vAlign w:val="center"/>
            <w:hideMark/>
          </w:tcPr>
          <w:p w14:paraId="794BBBCD" w14:textId="77777777" w:rsidR="00B505E6" w:rsidRPr="006F49A7" w:rsidRDefault="00B505E6"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10+ Referrals</w:t>
            </w:r>
          </w:p>
        </w:tc>
        <w:tc>
          <w:tcPr>
            <w:tcW w:w="1188" w:type="dxa"/>
            <w:tcBorders>
              <w:top w:val="nil"/>
              <w:left w:val="nil"/>
              <w:bottom w:val="single" w:sz="8" w:space="0" w:color="auto"/>
              <w:right w:val="nil"/>
            </w:tcBorders>
            <w:shd w:val="clear" w:color="auto" w:fill="auto"/>
            <w:noWrap/>
            <w:vAlign w:val="center"/>
            <w:hideMark/>
          </w:tcPr>
          <w:p w14:paraId="6970AE44"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197</w:t>
            </w:r>
          </w:p>
        </w:tc>
        <w:tc>
          <w:tcPr>
            <w:tcW w:w="1188" w:type="dxa"/>
            <w:tcBorders>
              <w:top w:val="nil"/>
              <w:left w:val="nil"/>
              <w:bottom w:val="single" w:sz="8" w:space="0" w:color="auto"/>
              <w:right w:val="single" w:sz="8" w:space="0" w:color="auto"/>
            </w:tcBorders>
            <w:shd w:val="clear" w:color="auto" w:fill="auto"/>
            <w:noWrap/>
            <w:vAlign w:val="center"/>
            <w:hideMark/>
          </w:tcPr>
          <w:p w14:paraId="22DA5E37"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3%</w:t>
            </w:r>
          </w:p>
        </w:tc>
        <w:tc>
          <w:tcPr>
            <w:tcW w:w="1088" w:type="dxa"/>
            <w:tcBorders>
              <w:top w:val="nil"/>
              <w:left w:val="nil"/>
              <w:bottom w:val="single" w:sz="8" w:space="0" w:color="auto"/>
              <w:right w:val="nil"/>
            </w:tcBorders>
            <w:shd w:val="clear" w:color="auto" w:fill="auto"/>
            <w:noWrap/>
            <w:vAlign w:val="center"/>
            <w:hideMark/>
          </w:tcPr>
          <w:p w14:paraId="2E5D32F5"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92%</w:t>
            </w:r>
          </w:p>
        </w:tc>
        <w:tc>
          <w:tcPr>
            <w:tcW w:w="1088" w:type="dxa"/>
            <w:tcBorders>
              <w:top w:val="nil"/>
              <w:left w:val="nil"/>
              <w:bottom w:val="single" w:sz="8" w:space="0" w:color="auto"/>
              <w:right w:val="single" w:sz="8" w:space="0" w:color="auto"/>
            </w:tcBorders>
            <w:shd w:val="clear" w:color="auto" w:fill="auto"/>
            <w:noWrap/>
            <w:vAlign w:val="center"/>
            <w:hideMark/>
          </w:tcPr>
          <w:p w14:paraId="4878A5B7" w14:textId="77777777" w:rsidR="00B505E6" w:rsidRPr="006F49A7" w:rsidRDefault="00B505E6"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w:t>
            </w:r>
          </w:p>
        </w:tc>
      </w:tr>
      <w:tr w:rsidR="00B505E6" w:rsidRPr="00B505E6" w14:paraId="623BACCF" w14:textId="77777777" w:rsidTr="00F95C83">
        <w:trPr>
          <w:trHeight w:val="315"/>
          <w:jc w:val="center"/>
        </w:trPr>
        <w:tc>
          <w:tcPr>
            <w:tcW w:w="3848" w:type="dxa"/>
            <w:tcBorders>
              <w:top w:val="nil"/>
              <w:left w:val="single" w:sz="8" w:space="0" w:color="auto"/>
              <w:bottom w:val="single" w:sz="8" w:space="0" w:color="auto"/>
              <w:right w:val="single" w:sz="8" w:space="0" w:color="auto"/>
            </w:tcBorders>
            <w:shd w:val="clear" w:color="000000" w:fill="DDEBF7"/>
            <w:noWrap/>
            <w:vAlign w:val="center"/>
            <w:hideMark/>
          </w:tcPr>
          <w:p w14:paraId="0428134E" w14:textId="77777777" w:rsidR="00B505E6" w:rsidRPr="006F49A7" w:rsidRDefault="00B505E6" w:rsidP="001253B3">
            <w:pPr>
              <w:spacing w:after="0" w:line="276" w:lineRule="auto"/>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First Referral in 2023</w:t>
            </w:r>
          </w:p>
        </w:tc>
        <w:tc>
          <w:tcPr>
            <w:tcW w:w="1188" w:type="dxa"/>
            <w:tcBorders>
              <w:top w:val="nil"/>
              <w:left w:val="nil"/>
              <w:bottom w:val="single" w:sz="8" w:space="0" w:color="auto"/>
              <w:right w:val="nil"/>
            </w:tcBorders>
            <w:shd w:val="clear" w:color="000000" w:fill="DDEBF7"/>
            <w:noWrap/>
            <w:vAlign w:val="bottom"/>
            <w:hideMark/>
          </w:tcPr>
          <w:p w14:paraId="107948A4"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5,285</w:t>
            </w:r>
          </w:p>
        </w:tc>
        <w:tc>
          <w:tcPr>
            <w:tcW w:w="1188" w:type="dxa"/>
            <w:tcBorders>
              <w:top w:val="nil"/>
              <w:left w:val="nil"/>
              <w:bottom w:val="single" w:sz="8" w:space="0" w:color="auto"/>
              <w:right w:val="single" w:sz="8" w:space="0" w:color="auto"/>
            </w:tcBorders>
            <w:shd w:val="clear" w:color="000000" w:fill="DDEBF7"/>
            <w:noWrap/>
            <w:vAlign w:val="bottom"/>
            <w:hideMark/>
          </w:tcPr>
          <w:p w14:paraId="17E482FD"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67%</w:t>
            </w:r>
          </w:p>
        </w:tc>
        <w:tc>
          <w:tcPr>
            <w:tcW w:w="1088" w:type="dxa"/>
            <w:tcBorders>
              <w:top w:val="nil"/>
              <w:left w:val="nil"/>
              <w:bottom w:val="single" w:sz="8" w:space="0" w:color="auto"/>
              <w:right w:val="nil"/>
            </w:tcBorders>
            <w:shd w:val="clear" w:color="000000" w:fill="DDEBF7"/>
            <w:noWrap/>
            <w:vAlign w:val="bottom"/>
            <w:hideMark/>
          </w:tcPr>
          <w:p w14:paraId="3481DB5C"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68%</w:t>
            </w:r>
          </w:p>
        </w:tc>
        <w:tc>
          <w:tcPr>
            <w:tcW w:w="1088" w:type="dxa"/>
            <w:tcBorders>
              <w:top w:val="nil"/>
              <w:left w:val="nil"/>
              <w:bottom w:val="single" w:sz="8" w:space="0" w:color="auto"/>
              <w:right w:val="single" w:sz="8" w:space="0" w:color="auto"/>
            </w:tcBorders>
            <w:shd w:val="clear" w:color="000000" w:fill="DDEBF7"/>
            <w:noWrap/>
            <w:vAlign w:val="bottom"/>
            <w:hideMark/>
          </w:tcPr>
          <w:p w14:paraId="74C91BC8" w14:textId="77777777" w:rsidR="00B505E6" w:rsidRPr="006F49A7" w:rsidRDefault="00B505E6"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32%</w:t>
            </w:r>
          </w:p>
        </w:tc>
      </w:tr>
    </w:tbl>
    <w:p w14:paraId="2661636F" w14:textId="77777777" w:rsidR="00B505E6" w:rsidRPr="00B505E6" w:rsidRDefault="00B505E6" w:rsidP="001253B3">
      <w:pPr>
        <w:spacing w:after="80" w:line="276" w:lineRule="auto"/>
        <w:ind w:left="357"/>
        <w:contextualSpacing/>
        <w:jc w:val="both"/>
        <w:rPr>
          <w:rFonts w:ascii="Arial" w:eastAsia="Times New Roman" w:hAnsi="Arial" w:cs="Arial"/>
          <w:color w:val="143F6A" w:themeColor="accent3" w:themeShade="80"/>
          <w:sz w:val="22"/>
          <w:szCs w:val="22"/>
          <w:lang w:val="en-GB" w:eastAsia="en-GB"/>
        </w:rPr>
      </w:pPr>
    </w:p>
    <w:p w14:paraId="013051D3" w14:textId="77777777" w:rsidR="000C3E83" w:rsidRDefault="000C3E83" w:rsidP="006458B3">
      <w:pPr>
        <w:spacing w:after="0" w:line="276" w:lineRule="auto"/>
        <w:jc w:val="both"/>
        <w:rPr>
          <w:rFonts w:ascii="Arial" w:eastAsia="Times New Roman" w:hAnsi="Arial" w:cs="Arial"/>
          <w:color w:val="143F6A" w:themeColor="accent3" w:themeShade="80"/>
          <w:sz w:val="22"/>
          <w:szCs w:val="22"/>
          <w:lang w:eastAsia="en-GB"/>
        </w:rPr>
      </w:pPr>
    </w:p>
    <w:p w14:paraId="35BFBD7B" w14:textId="0D882F60" w:rsidR="00B505E6" w:rsidRPr="002C09EF" w:rsidRDefault="00B505E6" w:rsidP="00E23BAF">
      <w:pPr>
        <w:spacing w:after="0" w:line="276" w:lineRule="auto"/>
        <w:jc w:val="both"/>
        <w:rPr>
          <w:rFonts w:eastAsia="Times New Roman" w:cstheme="minorHAnsi"/>
          <w:color w:val="143F6A" w:themeColor="accent3" w:themeShade="80"/>
          <w:sz w:val="22"/>
          <w:szCs w:val="22"/>
          <w:lang w:eastAsia="en-GB"/>
        </w:rPr>
      </w:pPr>
      <w:r w:rsidRPr="002C09EF">
        <w:rPr>
          <w:rFonts w:eastAsia="Times New Roman" w:cstheme="minorHAnsi"/>
          <w:color w:val="143F6A" w:themeColor="accent3" w:themeShade="80"/>
          <w:sz w:val="22"/>
          <w:szCs w:val="22"/>
          <w:lang w:eastAsia="en-GB"/>
        </w:rPr>
        <w:t>For all ages</w:t>
      </w:r>
      <w:r w:rsidR="002C09EF" w:rsidRPr="002C09EF">
        <w:rPr>
          <w:rFonts w:eastAsia="Times New Roman" w:cstheme="minorHAnsi"/>
          <w:color w:val="143F6A" w:themeColor="accent3" w:themeShade="80"/>
          <w:sz w:val="22"/>
          <w:szCs w:val="22"/>
          <w:lang w:eastAsia="en-GB"/>
        </w:rPr>
        <w:t xml:space="preserve">, </w:t>
      </w:r>
      <w:r w:rsidRPr="002C09EF">
        <w:rPr>
          <w:rFonts w:eastAsia="Times New Roman" w:cstheme="minorHAnsi"/>
          <w:color w:val="143F6A" w:themeColor="accent3" w:themeShade="80"/>
          <w:sz w:val="22"/>
          <w:szCs w:val="22"/>
          <w:lang w:eastAsia="en-GB"/>
        </w:rPr>
        <w:t xml:space="preserve">the majority of children received one referral only but this proportion decreased slightly with age </w:t>
      </w:r>
      <w:r w:rsidRPr="00E03305">
        <w:rPr>
          <w:rFonts w:eastAsia="Times New Roman" w:cstheme="minorHAnsi"/>
          <w:color w:val="143F6A" w:themeColor="accent3" w:themeShade="80"/>
          <w:sz w:val="22"/>
          <w:szCs w:val="22"/>
          <w:lang w:eastAsia="en-GB"/>
        </w:rPr>
        <w:t>(approximately 77% of 12/13 year olds and 70% of 14-17 year olds received one referral only)</w:t>
      </w:r>
      <w:r w:rsidR="00FC2742">
        <w:rPr>
          <w:rFonts w:eastAsia="Times New Roman" w:cstheme="minorHAnsi"/>
          <w:color w:val="143F6A" w:themeColor="accent3" w:themeShade="80"/>
          <w:sz w:val="22"/>
          <w:szCs w:val="22"/>
          <w:lang w:eastAsia="en-GB"/>
        </w:rPr>
        <w:t>.</w:t>
      </w:r>
    </w:p>
    <w:p w14:paraId="5D312233" w14:textId="77777777" w:rsidR="00985119" w:rsidRDefault="00985119" w:rsidP="001253B3">
      <w:pPr>
        <w:spacing w:line="276" w:lineRule="auto"/>
        <w:jc w:val="both"/>
        <w:rPr>
          <w:rFonts w:ascii="Arial" w:eastAsia="Times New Roman" w:hAnsi="Arial" w:cs="Arial"/>
          <w:color w:val="143F6A" w:themeColor="accent3" w:themeShade="80"/>
          <w:sz w:val="22"/>
          <w:szCs w:val="22"/>
          <w:lang w:eastAsia="en-GB"/>
        </w:rPr>
      </w:pPr>
    </w:p>
    <w:p w14:paraId="5E0EECA7" w14:textId="799B7DAC" w:rsidR="006F72BD" w:rsidRPr="007A42A3" w:rsidRDefault="00E23BAF" w:rsidP="001253B3">
      <w:pPr>
        <w:spacing w:line="276" w:lineRule="auto"/>
        <w:jc w:val="both"/>
        <w:rPr>
          <w:rFonts w:ascii="Arial" w:hAnsi="Arial" w:cs="Arial"/>
          <w:noProof/>
          <w:color w:val="143F6A" w:themeColor="accent3" w:themeShade="80"/>
          <w:lang w:val="en-IE" w:eastAsia="en-IE"/>
        </w:rPr>
      </w:pPr>
      <w:r w:rsidRPr="006F49A7">
        <w:rPr>
          <w:rFonts w:ascii="Arial" w:eastAsia="Calibri" w:hAnsi="Arial" w:cs="Arial"/>
          <w:noProof/>
          <w:color w:val="auto"/>
          <w:sz w:val="22"/>
          <w:szCs w:val="22"/>
          <w:lang w:val="en-IE" w:eastAsia="en-IE"/>
        </w:rPr>
        <w:lastRenderedPageBreak/>
        <w:drawing>
          <wp:anchor distT="0" distB="0" distL="114300" distR="114300" simplePos="0" relativeHeight="251712512" behindDoc="0" locked="0" layoutInCell="1" allowOverlap="1" wp14:anchorId="63CB0030" wp14:editId="7DD31BAF">
            <wp:simplePos x="0" y="0"/>
            <wp:positionH relativeFrom="margin">
              <wp:align>right</wp:align>
            </wp:positionH>
            <wp:positionV relativeFrom="paragraph">
              <wp:posOffset>63500</wp:posOffset>
            </wp:positionV>
            <wp:extent cx="5419725" cy="2800350"/>
            <wp:effectExtent l="0" t="0" r="0" b="0"/>
            <wp:wrapNone/>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14:paraId="7D99A6FE" w14:textId="77777777" w:rsidR="007A42A3" w:rsidRPr="007A42A3" w:rsidRDefault="007A42A3" w:rsidP="001253B3">
      <w:pPr>
        <w:spacing w:line="276" w:lineRule="auto"/>
        <w:jc w:val="both"/>
        <w:rPr>
          <w:rFonts w:ascii="Arial" w:hAnsi="Arial" w:cs="Arial"/>
          <w:noProof/>
          <w:color w:val="143F6A" w:themeColor="accent3" w:themeShade="80"/>
          <w:lang w:val="en-IE" w:eastAsia="en-IE"/>
        </w:rPr>
      </w:pPr>
    </w:p>
    <w:p w14:paraId="0AA866CC"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797C51C9" w14:textId="77777777" w:rsidR="006F72BD" w:rsidRPr="007A42A3" w:rsidRDefault="006F72BD" w:rsidP="001253B3">
      <w:pPr>
        <w:spacing w:line="276" w:lineRule="auto"/>
        <w:jc w:val="both"/>
        <w:rPr>
          <w:rFonts w:ascii="Arial" w:hAnsi="Arial" w:cs="Arial"/>
          <w:noProof/>
          <w:color w:val="143F6A" w:themeColor="accent3" w:themeShade="80"/>
          <w:lang w:val="en-IE" w:eastAsia="en-IE"/>
        </w:rPr>
      </w:pPr>
    </w:p>
    <w:p w14:paraId="315A7645" w14:textId="77777777" w:rsidR="006F72BD" w:rsidRDefault="006F72BD" w:rsidP="001253B3">
      <w:pPr>
        <w:spacing w:line="276" w:lineRule="auto"/>
        <w:jc w:val="both"/>
        <w:rPr>
          <w:rFonts w:ascii="Arial" w:hAnsi="Arial" w:cs="Arial"/>
          <w:noProof/>
          <w:color w:val="143F6A" w:themeColor="accent3" w:themeShade="80"/>
          <w:lang w:val="en-IE" w:eastAsia="en-IE"/>
        </w:rPr>
      </w:pPr>
    </w:p>
    <w:p w14:paraId="7677FE6B" w14:textId="77777777" w:rsidR="00F22346" w:rsidRDefault="00F22346" w:rsidP="001253B3">
      <w:pPr>
        <w:spacing w:line="276" w:lineRule="auto"/>
        <w:jc w:val="both"/>
        <w:rPr>
          <w:rFonts w:ascii="Arial" w:hAnsi="Arial" w:cs="Arial"/>
          <w:noProof/>
          <w:color w:val="143F6A" w:themeColor="accent3" w:themeShade="80"/>
          <w:lang w:val="en-IE" w:eastAsia="en-IE"/>
        </w:rPr>
      </w:pPr>
    </w:p>
    <w:p w14:paraId="74684867" w14:textId="77777777" w:rsidR="00F22346" w:rsidRDefault="00F22346" w:rsidP="001253B3">
      <w:pPr>
        <w:spacing w:line="276" w:lineRule="auto"/>
        <w:jc w:val="both"/>
        <w:rPr>
          <w:rFonts w:ascii="Arial" w:hAnsi="Arial" w:cs="Arial"/>
          <w:noProof/>
          <w:color w:val="143F6A" w:themeColor="accent3" w:themeShade="80"/>
          <w:lang w:val="en-IE" w:eastAsia="en-IE"/>
        </w:rPr>
      </w:pPr>
    </w:p>
    <w:p w14:paraId="5FAE893C" w14:textId="77777777" w:rsidR="007B20F4" w:rsidRDefault="007B20F4" w:rsidP="001253B3">
      <w:pPr>
        <w:spacing w:line="276" w:lineRule="auto"/>
        <w:jc w:val="both"/>
        <w:rPr>
          <w:rFonts w:ascii="Arial" w:hAnsi="Arial" w:cs="Arial"/>
          <w:noProof/>
          <w:color w:val="143F6A" w:themeColor="accent3" w:themeShade="80"/>
          <w:lang w:val="en-IE" w:eastAsia="en-IE"/>
        </w:rPr>
      </w:pPr>
    </w:p>
    <w:p w14:paraId="45D39957" w14:textId="77777777" w:rsidR="007B20F4" w:rsidRDefault="007B20F4" w:rsidP="001253B3">
      <w:pPr>
        <w:spacing w:line="276" w:lineRule="auto"/>
        <w:jc w:val="both"/>
        <w:rPr>
          <w:rFonts w:ascii="Arial" w:hAnsi="Arial" w:cs="Arial"/>
          <w:noProof/>
          <w:color w:val="143F6A" w:themeColor="accent3" w:themeShade="80"/>
          <w:lang w:val="en-IE" w:eastAsia="en-IE"/>
        </w:rPr>
      </w:pPr>
    </w:p>
    <w:p w14:paraId="61AE7093" w14:textId="77777777" w:rsidR="007B20F4" w:rsidRDefault="007B20F4" w:rsidP="001253B3">
      <w:pPr>
        <w:spacing w:line="276" w:lineRule="auto"/>
        <w:jc w:val="both"/>
        <w:rPr>
          <w:rFonts w:ascii="Arial" w:hAnsi="Arial" w:cs="Arial"/>
          <w:noProof/>
          <w:color w:val="143F6A" w:themeColor="accent3" w:themeShade="80"/>
          <w:lang w:val="en-IE" w:eastAsia="en-IE"/>
        </w:rPr>
      </w:pPr>
    </w:p>
    <w:p w14:paraId="7C21ACA9" w14:textId="77777777" w:rsidR="006458B3" w:rsidRDefault="006458B3" w:rsidP="001253B3">
      <w:pPr>
        <w:pStyle w:val="Heading2"/>
        <w:spacing w:line="276" w:lineRule="auto"/>
        <w:rPr>
          <w:rFonts w:ascii="Arial" w:eastAsiaTheme="minorHAnsi" w:hAnsi="Arial" w:cs="Arial"/>
          <w:b w:val="0"/>
          <w:bCs w:val="0"/>
          <w:noProof/>
          <w:color w:val="143F6A" w:themeColor="accent3" w:themeShade="80"/>
          <w:sz w:val="20"/>
          <w:lang w:val="en-IE" w:eastAsia="en-IE"/>
        </w:rPr>
      </w:pPr>
    </w:p>
    <w:p w14:paraId="32E9D9DD" w14:textId="77777777" w:rsidR="006458B3" w:rsidRPr="006458B3" w:rsidRDefault="006458B3" w:rsidP="006458B3">
      <w:pPr>
        <w:rPr>
          <w:lang w:val="en-IE" w:eastAsia="en-IE"/>
        </w:rPr>
      </w:pPr>
    </w:p>
    <w:p w14:paraId="5057C089" w14:textId="4CC09058" w:rsidR="007B20F4" w:rsidRPr="00D57057" w:rsidRDefault="007B20F4" w:rsidP="001253B3">
      <w:pPr>
        <w:pStyle w:val="Heading2"/>
        <w:spacing w:line="276" w:lineRule="auto"/>
        <w:rPr>
          <w:noProof/>
          <w:color w:val="143F6A" w:themeColor="accent3" w:themeShade="80"/>
          <w:lang w:val="en-IE" w:eastAsia="en-IE"/>
        </w:rPr>
      </w:pPr>
      <w:r w:rsidRPr="00D57057">
        <w:rPr>
          <w:noProof/>
          <w:color w:val="143F6A" w:themeColor="accent3" w:themeShade="80"/>
          <w:lang w:val="en-IE" w:eastAsia="en-IE"/>
        </w:rPr>
        <w:t>Children Referred by Frequency of Referrals Received in 2023</w:t>
      </w:r>
      <w:r w:rsidR="00D57057">
        <w:rPr>
          <w:noProof/>
          <w:color w:val="143F6A" w:themeColor="accent3" w:themeShade="80"/>
          <w:lang w:val="en-IE" w:eastAsia="en-IE"/>
        </w:rPr>
        <w:t xml:space="preserve"> by Recomm</w:t>
      </w:r>
      <w:r w:rsidR="002C09EF">
        <w:rPr>
          <w:noProof/>
          <w:color w:val="143F6A" w:themeColor="accent3" w:themeShade="80"/>
          <w:lang w:val="en-IE" w:eastAsia="en-IE"/>
        </w:rPr>
        <w:t>en</w:t>
      </w:r>
      <w:r w:rsidR="00D57057">
        <w:rPr>
          <w:noProof/>
          <w:color w:val="143F6A" w:themeColor="accent3" w:themeShade="80"/>
          <w:lang w:val="en-IE" w:eastAsia="en-IE"/>
        </w:rPr>
        <w:t>dation</w:t>
      </w:r>
    </w:p>
    <w:p w14:paraId="51822C06" w14:textId="709B4DD6" w:rsidR="00F22346" w:rsidRPr="0015739E" w:rsidRDefault="00F22346" w:rsidP="001253B3">
      <w:pPr>
        <w:spacing w:line="276" w:lineRule="auto"/>
        <w:jc w:val="both"/>
        <w:rPr>
          <w:rFonts w:ascii="Arial" w:hAnsi="Arial" w:cs="Arial"/>
          <w:noProof/>
          <w:color w:val="143F6A" w:themeColor="accent3" w:themeShade="80"/>
          <w:sz w:val="22"/>
          <w:lang w:val="en-IE" w:eastAsia="en-IE"/>
        </w:rPr>
      </w:pPr>
      <w:r w:rsidRPr="0015739E">
        <w:rPr>
          <w:rFonts w:ascii="Arial" w:hAnsi="Arial" w:cs="Arial"/>
          <w:noProof/>
          <w:color w:val="143F6A" w:themeColor="accent3" w:themeShade="80"/>
          <w:sz w:val="22"/>
          <w:lang w:val="en-IE" w:eastAsia="en-IE"/>
        </w:rPr>
        <w:t>68% of Informal Caution recommendations were issued to children who received just one referral in 2023. For all other recommendation types, the majority of children were those who received more than one referral in 2023. In 90</w:t>
      </w:r>
      <w:r w:rsidR="00D50031">
        <w:rPr>
          <w:rFonts w:ascii="Arial" w:hAnsi="Arial" w:cs="Arial"/>
          <w:noProof/>
          <w:color w:val="143F6A" w:themeColor="accent3" w:themeShade="80"/>
          <w:sz w:val="22"/>
          <w:lang w:val="en-IE" w:eastAsia="en-IE"/>
        </w:rPr>
        <w:t>% of referrals resulting in an u</w:t>
      </w:r>
      <w:r w:rsidRPr="0015739E">
        <w:rPr>
          <w:rFonts w:ascii="Arial" w:hAnsi="Arial" w:cs="Arial"/>
          <w:noProof/>
          <w:color w:val="143F6A" w:themeColor="accent3" w:themeShade="80"/>
          <w:sz w:val="22"/>
          <w:lang w:val="en-IE" w:eastAsia="en-IE"/>
        </w:rPr>
        <w:t>nsuitable recommendation</w:t>
      </w:r>
      <w:r w:rsidR="00B31848">
        <w:rPr>
          <w:rFonts w:ascii="Arial" w:hAnsi="Arial" w:cs="Arial"/>
          <w:noProof/>
          <w:color w:val="143F6A" w:themeColor="accent3" w:themeShade="80"/>
          <w:sz w:val="22"/>
          <w:lang w:val="en-IE" w:eastAsia="en-IE"/>
        </w:rPr>
        <w:t>,</w:t>
      </w:r>
      <w:r w:rsidRPr="0015739E">
        <w:rPr>
          <w:rFonts w:ascii="Arial" w:hAnsi="Arial" w:cs="Arial"/>
          <w:noProof/>
          <w:color w:val="143F6A" w:themeColor="accent3" w:themeShade="80"/>
          <w:sz w:val="22"/>
          <w:lang w:val="en-IE" w:eastAsia="en-IE"/>
        </w:rPr>
        <w:t xml:space="preserve"> the person had received two or more referrals.</w:t>
      </w:r>
    </w:p>
    <w:tbl>
      <w:tblPr>
        <w:tblW w:w="8241" w:type="dxa"/>
        <w:tblLook w:val="04A0" w:firstRow="1" w:lastRow="0" w:firstColumn="1" w:lastColumn="0" w:noHBand="0" w:noVBand="1"/>
      </w:tblPr>
      <w:tblGrid>
        <w:gridCol w:w="5104"/>
        <w:gridCol w:w="1568"/>
        <w:gridCol w:w="1569"/>
      </w:tblGrid>
      <w:tr w:rsidR="007B20F4" w:rsidRPr="00A6423D" w14:paraId="65FD4FD4" w14:textId="77777777" w:rsidTr="00596FFA">
        <w:trPr>
          <w:trHeight w:val="334"/>
        </w:trPr>
        <w:tc>
          <w:tcPr>
            <w:tcW w:w="5104" w:type="dxa"/>
            <w:tcBorders>
              <w:top w:val="nil"/>
              <w:left w:val="nil"/>
              <w:bottom w:val="nil"/>
              <w:right w:val="nil"/>
            </w:tcBorders>
            <w:shd w:val="clear" w:color="auto" w:fill="auto"/>
            <w:noWrap/>
            <w:vAlign w:val="bottom"/>
            <w:hideMark/>
          </w:tcPr>
          <w:p w14:paraId="09DFBD5F" w14:textId="77777777" w:rsidR="007B20F4" w:rsidRPr="00D57057" w:rsidRDefault="007B20F4" w:rsidP="001253B3">
            <w:pPr>
              <w:spacing w:after="0" w:line="276" w:lineRule="auto"/>
              <w:rPr>
                <w:rFonts w:ascii="Times New Roman" w:eastAsia="Times New Roman" w:hAnsi="Times New Roman" w:cs="Times New Roman"/>
                <w:color w:val="143F6A" w:themeColor="accent3" w:themeShade="80"/>
                <w:sz w:val="24"/>
                <w:szCs w:val="24"/>
              </w:rPr>
            </w:pPr>
          </w:p>
        </w:tc>
        <w:tc>
          <w:tcPr>
            <w:tcW w:w="3137" w:type="dxa"/>
            <w:gridSpan w:val="2"/>
            <w:tcBorders>
              <w:top w:val="single" w:sz="8" w:space="0" w:color="auto"/>
              <w:left w:val="single" w:sz="8" w:space="0" w:color="auto"/>
              <w:bottom w:val="nil"/>
              <w:right w:val="single" w:sz="8" w:space="0" w:color="000000"/>
            </w:tcBorders>
            <w:shd w:val="clear" w:color="000000" w:fill="BDD7EE"/>
            <w:noWrap/>
            <w:vAlign w:val="center"/>
            <w:hideMark/>
          </w:tcPr>
          <w:p w14:paraId="67709B29" w14:textId="77777777" w:rsidR="007B20F4" w:rsidRPr="006F49A7" w:rsidRDefault="007B20F4" w:rsidP="001253B3">
            <w:pPr>
              <w:spacing w:after="0" w:line="276" w:lineRule="auto"/>
              <w:jc w:val="center"/>
              <w:rPr>
                <w:rFonts w:eastAsia="Times New Roman" w:cstheme="minorHAnsi"/>
                <w:b/>
                <w:bCs/>
                <w:color w:val="143F6A" w:themeColor="accent3" w:themeShade="80"/>
              </w:rPr>
            </w:pPr>
            <w:r w:rsidRPr="006F49A7">
              <w:rPr>
                <w:rFonts w:eastAsia="Times New Roman" w:cstheme="minorHAnsi"/>
                <w:b/>
                <w:bCs/>
                <w:color w:val="143F6A" w:themeColor="accent3" w:themeShade="80"/>
              </w:rPr>
              <w:t>Proportion of Referrals 2023</w:t>
            </w:r>
          </w:p>
        </w:tc>
      </w:tr>
      <w:tr w:rsidR="007B20F4" w:rsidRPr="00A6423D" w14:paraId="3D7EF784" w14:textId="77777777" w:rsidTr="00596FFA">
        <w:trPr>
          <w:trHeight w:val="318"/>
        </w:trPr>
        <w:tc>
          <w:tcPr>
            <w:tcW w:w="5104" w:type="dxa"/>
            <w:vMerge w:val="restart"/>
            <w:tcBorders>
              <w:top w:val="single" w:sz="8" w:space="0" w:color="auto"/>
              <w:left w:val="single" w:sz="8" w:space="0" w:color="auto"/>
              <w:bottom w:val="single" w:sz="8" w:space="0" w:color="000000"/>
              <w:right w:val="nil"/>
            </w:tcBorders>
            <w:shd w:val="clear" w:color="000000" w:fill="DDEBF7"/>
            <w:noWrap/>
            <w:vAlign w:val="center"/>
            <w:hideMark/>
          </w:tcPr>
          <w:p w14:paraId="41EC7359" w14:textId="77777777" w:rsidR="007B20F4" w:rsidRPr="006F49A7" w:rsidRDefault="007B20F4" w:rsidP="001253B3">
            <w:pPr>
              <w:spacing w:after="0" w:line="276" w:lineRule="auto"/>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Referral Type</w:t>
            </w:r>
          </w:p>
        </w:tc>
        <w:tc>
          <w:tcPr>
            <w:tcW w:w="1568" w:type="dxa"/>
            <w:tcBorders>
              <w:top w:val="single" w:sz="8" w:space="0" w:color="auto"/>
              <w:left w:val="single" w:sz="8" w:space="0" w:color="auto"/>
              <w:bottom w:val="nil"/>
              <w:right w:val="single" w:sz="8" w:space="0" w:color="auto"/>
            </w:tcBorders>
            <w:shd w:val="clear" w:color="000000" w:fill="DDEBF7"/>
            <w:vAlign w:val="center"/>
            <w:hideMark/>
          </w:tcPr>
          <w:p w14:paraId="2711F66C"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One</w:t>
            </w:r>
          </w:p>
        </w:tc>
        <w:tc>
          <w:tcPr>
            <w:tcW w:w="1568" w:type="dxa"/>
            <w:tcBorders>
              <w:top w:val="single" w:sz="8" w:space="0" w:color="auto"/>
              <w:left w:val="nil"/>
              <w:bottom w:val="nil"/>
              <w:right w:val="single" w:sz="8" w:space="0" w:color="auto"/>
            </w:tcBorders>
            <w:shd w:val="clear" w:color="000000" w:fill="DDEBF7"/>
            <w:vAlign w:val="center"/>
            <w:hideMark/>
          </w:tcPr>
          <w:p w14:paraId="772765F2"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2 or More</w:t>
            </w:r>
          </w:p>
        </w:tc>
      </w:tr>
      <w:tr w:rsidR="007B20F4" w:rsidRPr="00A6423D" w14:paraId="43C0BA33" w14:textId="77777777" w:rsidTr="00596FFA">
        <w:trPr>
          <w:trHeight w:val="334"/>
        </w:trPr>
        <w:tc>
          <w:tcPr>
            <w:tcW w:w="5104" w:type="dxa"/>
            <w:vMerge/>
            <w:tcBorders>
              <w:top w:val="single" w:sz="8" w:space="0" w:color="auto"/>
              <w:left w:val="single" w:sz="8" w:space="0" w:color="auto"/>
              <w:bottom w:val="single" w:sz="8" w:space="0" w:color="000000"/>
              <w:right w:val="nil"/>
            </w:tcBorders>
            <w:vAlign w:val="center"/>
            <w:hideMark/>
          </w:tcPr>
          <w:p w14:paraId="4AEA4D82" w14:textId="77777777" w:rsidR="007B20F4" w:rsidRPr="006F49A7" w:rsidRDefault="007B20F4" w:rsidP="001253B3">
            <w:pPr>
              <w:spacing w:after="0" w:line="276" w:lineRule="auto"/>
              <w:rPr>
                <w:rFonts w:ascii="Arial" w:eastAsia="Times New Roman" w:hAnsi="Arial" w:cs="Arial"/>
                <w:b/>
                <w:bCs/>
                <w:color w:val="143F6A" w:themeColor="accent3" w:themeShade="80"/>
                <w:sz w:val="22"/>
              </w:rPr>
            </w:pPr>
          </w:p>
        </w:tc>
        <w:tc>
          <w:tcPr>
            <w:tcW w:w="1568" w:type="dxa"/>
            <w:tcBorders>
              <w:top w:val="nil"/>
              <w:left w:val="single" w:sz="8" w:space="0" w:color="auto"/>
              <w:bottom w:val="single" w:sz="8" w:space="0" w:color="auto"/>
              <w:right w:val="single" w:sz="8" w:space="0" w:color="auto"/>
            </w:tcBorders>
            <w:shd w:val="clear" w:color="000000" w:fill="DDEBF7"/>
            <w:vAlign w:val="center"/>
            <w:hideMark/>
          </w:tcPr>
          <w:p w14:paraId="19AC43CE"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 xml:space="preserve"> Referral</w:t>
            </w:r>
          </w:p>
        </w:tc>
        <w:tc>
          <w:tcPr>
            <w:tcW w:w="1568" w:type="dxa"/>
            <w:tcBorders>
              <w:top w:val="nil"/>
              <w:left w:val="nil"/>
              <w:bottom w:val="single" w:sz="8" w:space="0" w:color="auto"/>
              <w:right w:val="single" w:sz="8" w:space="0" w:color="auto"/>
            </w:tcBorders>
            <w:shd w:val="clear" w:color="000000" w:fill="DDEBF7"/>
            <w:vAlign w:val="center"/>
            <w:hideMark/>
          </w:tcPr>
          <w:p w14:paraId="00B1E592"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Referrals</w:t>
            </w:r>
          </w:p>
        </w:tc>
      </w:tr>
      <w:tr w:rsidR="007B20F4" w:rsidRPr="00A6423D" w14:paraId="51E3EC04" w14:textId="77777777"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14:paraId="53B41E27" w14:textId="77777777" w:rsidR="007B20F4" w:rsidRPr="006F49A7" w:rsidRDefault="007B20F4"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Informal Caution</w:t>
            </w:r>
          </w:p>
        </w:tc>
        <w:tc>
          <w:tcPr>
            <w:tcW w:w="1568" w:type="dxa"/>
            <w:tcBorders>
              <w:top w:val="nil"/>
              <w:left w:val="nil"/>
              <w:bottom w:val="nil"/>
              <w:right w:val="nil"/>
            </w:tcBorders>
            <w:shd w:val="clear" w:color="auto" w:fill="FFFFFF" w:themeFill="background1"/>
            <w:noWrap/>
            <w:vAlign w:val="center"/>
            <w:hideMark/>
          </w:tcPr>
          <w:p w14:paraId="3FF5AB7D"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68%</w:t>
            </w:r>
          </w:p>
        </w:tc>
        <w:tc>
          <w:tcPr>
            <w:tcW w:w="1568" w:type="dxa"/>
            <w:tcBorders>
              <w:top w:val="nil"/>
              <w:left w:val="nil"/>
              <w:bottom w:val="nil"/>
              <w:right w:val="single" w:sz="8" w:space="0" w:color="auto"/>
            </w:tcBorders>
            <w:shd w:val="clear" w:color="auto" w:fill="FFFFFF" w:themeFill="background1"/>
            <w:noWrap/>
            <w:vAlign w:val="center"/>
            <w:hideMark/>
          </w:tcPr>
          <w:p w14:paraId="4EC0B4C6" w14:textId="77777777" w:rsidR="007B20F4" w:rsidRPr="006F49A7" w:rsidRDefault="007B20F4"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32%</w:t>
            </w:r>
          </w:p>
        </w:tc>
      </w:tr>
      <w:tr w:rsidR="007B20F4" w:rsidRPr="00A6423D" w14:paraId="086DA89A" w14:textId="77777777"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14:paraId="2FE2385C" w14:textId="77777777" w:rsidR="007B20F4" w:rsidRPr="006F49A7" w:rsidRDefault="007B20F4"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Formal Caution</w:t>
            </w:r>
          </w:p>
        </w:tc>
        <w:tc>
          <w:tcPr>
            <w:tcW w:w="1568" w:type="dxa"/>
            <w:tcBorders>
              <w:top w:val="nil"/>
              <w:left w:val="nil"/>
              <w:bottom w:val="nil"/>
              <w:right w:val="nil"/>
            </w:tcBorders>
            <w:shd w:val="clear" w:color="auto" w:fill="FFFFFF" w:themeFill="background1"/>
            <w:noWrap/>
            <w:vAlign w:val="center"/>
            <w:hideMark/>
          </w:tcPr>
          <w:p w14:paraId="1498F246" w14:textId="77777777" w:rsidR="007B20F4" w:rsidRPr="006F49A7" w:rsidRDefault="007B20F4"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28%</w:t>
            </w:r>
          </w:p>
        </w:tc>
        <w:tc>
          <w:tcPr>
            <w:tcW w:w="1568" w:type="dxa"/>
            <w:tcBorders>
              <w:top w:val="nil"/>
              <w:left w:val="nil"/>
              <w:bottom w:val="nil"/>
              <w:right w:val="single" w:sz="8" w:space="0" w:color="auto"/>
            </w:tcBorders>
            <w:shd w:val="clear" w:color="auto" w:fill="FFFFFF" w:themeFill="background1"/>
            <w:noWrap/>
            <w:vAlign w:val="center"/>
            <w:hideMark/>
          </w:tcPr>
          <w:p w14:paraId="4A931A88"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72%</w:t>
            </w:r>
          </w:p>
        </w:tc>
      </w:tr>
      <w:tr w:rsidR="007B20F4" w:rsidRPr="00A6423D" w14:paraId="3701CF20" w14:textId="77777777"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14:paraId="71E9E393" w14:textId="77777777" w:rsidR="007B20F4" w:rsidRPr="006F49A7" w:rsidRDefault="007B20F4"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 xml:space="preserve">Unsuitable For Diversion </w:t>
            </w:r>
            <w:proofErr w:type="spellStart"/>
            <w:r w:rsidRPr="006F49A7">
              <w:rPr>
                <w:rFonts w:ascii="Arial" w:eastAsia="Times New Roman" w:hAnsi="Arial" w:cs="Arial"/>
                <w:color w:val="143F6A" w:themeColor="accent3" w:themeShade="80"/>
                <w:sz w:val="22"/>
              </w:rPr>
              <w:t>Programme</w:t>
            </w:r>
            <w:proofErr w:type="spellEnd"/>
          </w:p>
        </w:tc>
        <w:tc>
          <w:tcPr>
            <w:tcW w:w="1568" w:type="dxa"/>
            <w:tcBorders>
              <w:top w:val="nil"/>
              <w:left w:val="nil"/>
              <w:bottom w:val="nil"/>
              <w:right w:val="nil"/>
            </w:tcBorders>
            <w:shd w:val="clear" w:color="auto" w:fill="FFFFFF" w:themeFill="background1"/>
            <w:noWrap/>
            <w:vAlign w:val="center"/>
            <w:hideMark/>
          </w:tcPr>
          <w:p w14:paraId="34CC711E" w14:textId="77777777" w:rsidR="007B20F4" w:rsidRPr="006F49A7" w:rsidRDefault="007B20F4"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10%</w:t>
            </w:r>
          </w:p>
        </w:tc>
        <w:tc>
          <w:tcPr>
            <w:tcW w:w="1568" w:type="dxa"/>
            <w:tcBorders>
              <w:top w:val="nil"/>
              <w:left w:val="nil"/>
              <w:bottom w:val="nil"/>
              <w:right w:val="single" w:sz="8" w:space="0" w:color="auto"/>
            </w:tcBorders>
            <w:shd w:val="clear" w:color="auto" w:fill="FFFFFF" w:themeFill="background1"/>
            <w:noWrap/>
            <w:vAlign w:val="center"/>
            <w:hideMark/>
          </w:tcPr>
          <w:p w14:paraId="221C6956"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90%</w:t>
            </w:r>
          </w:p>
        </w:tc>
      </w:tr>
      <w:tr w:rsidR="007B20F4" w:rsidRPr="00A6423D" w14:paraId="02FF7C7E" w14:textId="77777777"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14:paraId="5B73D205" w14:textId="77777777" w:rsidR="007B20F4" w:rsidRPr="006F49A7" w:rsidRDefault="007B20F4"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Restorative Caution</w:t>
            </w:r>
          </w:p>
        </w:tc>
        <w:tc>
          <w:tcPr>
            <w:tcW w:w="1568" w:type="dxa"/>
            <w:tcBorders>
              <w:top w:val="nil"/>
              <w:left w:val="nil"/>
              <w:bottom w:val="nil"/>
              <w:right w:val="nil"/>
            </w:tcBorders>
            <w:shd w:val="clear" w:color="auto" w:fill="FFFFFF" w:themeFill="background1"/>
            <w:noWrap/>
            <w:vAlign w:val="center"/>
            <w:hideMark/>
          </w:tcPr>
          <w:p w14:paraId="054CEA07" w14:textId="77777777" w:rsidR="007B20F4" w:rsidRPr="006F49A7" w:rsidRDefault="007B20F4"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34%</w:t>
            </w:r>
          </w:p>
        </w:tc>
        <w:tc>
          <w:tcPr>
            <w:tcW w:w="1568" w:type="dxa"/>
            <w:tcBorders>
              <w:top w:val="nil"/>
              <w:left w:val="nil"/>
              <w:bottom w:val="nil"/>
              <w:right w:val="single" w:sz="8" w:space="0" w:color="auto"/>
            </w:tcBorders>
            <w:shd w:val="clear" w:color="auto" w:fill="FFFFFF" w:themeFill="background1"/>
            <w:noWrap/>
            <w:vAlign w:val="center"/>
            <w:hideMark/>
          </w:tcPr>
          <w:p w14:paraId="72BACAB5"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66%</w:t>
            </w:r>
          </w:p>
        </w:tc>
      </w:tr>
      <w:tr w:rsidR="007B20F4" w:rsidRPr="00A6423D" w14:paraId="3784A97C" w14:textId="77777777" w:rsidTr="00596FFA">
        <w:trPr>
          <w:trHeight w:val="334"/>
        </w:trPr>
        <w:tc>
          <w:tcPr>
            <w:tcW w:w="510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E578F45" w14:textId="77777777" w:rsidR="007B20F4" w:rsidRPr="006F49A7" w:rsidRDefault="007B20F4"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Others</w:t>
            </w:r>
          </w:p>
        </w:tc>
        <w:tc>
          <w:tcPr>
            <w:tcW w:w="1568" w:type="dxa"/>
            <w:tcBorders>
              <w:top w:val="nil"/>
              <w:left w:val="nil"/>
              <w:bottom w:val="single" w:sz="8" w:space="0" w:color="auto"/>
              <w:right w:val="nil"/>
            </w:tcBorders>
            <w:shd w:val="clear" w:color="auto" w:fill="FFFFFF" w:themeFill="background1"/>
            <w:noWrap/>
            <w:vAlign w:val="center"/>
            <w:hideMark/>
          </w:tcPr>
          <w:p w14:paraId="202004F7" w14:textId="77777777" w:rsidR="007B20F4" w:rsidRPr="006F49A7" w:rsidRDefault="007B20F4"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32%</w:t>
            </w:r>
          </w:p>
        </w:tc>
        <w:tc>
          <w:tcPr>
            <w:tcW w:w="1568" w:type="dxa"/>
            <w:tcBorders>
              <w:top w:val="nil"/>
              <w:left w:val="nil"/>
              <w:bottom w:val="single" w:sz="8" w:space="0" w:color="auto"/>
              <w:right w:val="single" w:sz="8" w:space="0" w:color="auto"/>
            </w:tcBorders>
            <w:shd w:val="clear" w:color="auto" w:fill="FFFFFF" w:themeFill="background1"/>
            <w:noWrap/>
            <w:vAlign w:val="center"/>
            <w:hideMark/>
          </w:tcPr>
          <w:p w14:paraId="076B395F" w14:textId="77777777" w:rsidR="007B20F4" w:rsidRPr="006F49A7" w:rsidRDefault="007B20F4"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68%</w:t>
            </w:r>
          </w:p>
        </w:tc>
      </w:tr>
    </w:tbl>
    <w:p w14:paraId="7766C7D2" w14:textId="77777777" w:rsidR="007B20F4" w:rsidRPr="00D57057" w:rsidRDefault="007B20F4" w:rsidP="001253B3">
      <w:pPr>
        <w:spacing w:line="276" w:lineRule="auto"/>
        <w:jc w:val="both"/>
        <w:rPr>
          <w:rFonts w:ascii="Arial" w:hAnsi="Arial" w:cs="Arial"/>
          <w:i/>
          <w:noProof/>
          <w:color w:val="143F6A" w:themeColor="accent3" w:themeShade="80"/>
          <w:sz w:val="18"/>
          <w:szCs w:val="16"/>
          <w:lang w:val="en-IE" w:eastAsia="en-IE"/>
        </w:rPr>
      </w:pPr>
    </w:p>
    <w:p w14:paraId="3D0CB1F5" w14:textId="77777777" w:rsidR="007B20F4" w:rsidRPr="00D57057" w:rsidRDefault="007B20F4" w:rsidP="001253B3">
      <w:pPr>
        <w:spacing w:line="276" w:lineRule="auto"/>
        <w:jc w:val="both"/>
        <w:rPr>
          <w:rFonts w:ascii="Arial" w:hAnsi="Arial" w:cs="Arial"/>
          <w:i/>
          <w:noProof/>
          <w:color w:val="143F6A" w:themeColor="accent3" w:themeShade="80"/>
          <w:sz w:val="18"/>
          <w:szCs w:val="16"/>
          <w:lang w:val="en-IE" w:eastAsia="en-IE"/>
        </w:rPr>
      </w:pPr>
      <w:r w:rsidRPr="00D57057">
        <w:rPr>
          <w:rFonts w:ascii="Arial" w:hAnsi="Arial" w:cs="Arial"/>
          <w:i/>
          <w:noProof/>
          <w:color w:val="143F6A" w:themeColor="accent3" w:themeShade="80"/>
          <w:sz w:val="18"/>
          <w:szCs w:val="16"/>
          <w:lang w:val="en-IE" w:eastAsia="en-IE"/>
        </w:rPr>
        <w:t>Note: Values refer to proportion of referrals issued (not individual children).</w:t>
      </w:r>
    </w:p>
    <w:p w14:paraId="2B13E8C9" w14:textId="77777777" w:rsidR="007B20F4" w:rsidRPr="00D57057" w:rsidRDefault="007B20F4" w:rsidP="001253B3">
      <w:pPr>
        <w:spacing w:line="276" w:lineRule="auto"/>
        <w:jc w:val="both"/>
        <w:rPr>
          <w:rFonts w:ascii="Arial" w:hAnsi="Arial" w:cs="Arial"/>
          <w:i/>
          <w:noProof/>
          <w:color w:val="143F6A" w:themeColor="accent3" w:themeShade="80"/>
          <w:sz w:val="18"/>
          <w:szCs w:val="16"/>
          <w:lang w:val="en-IE" w:eastAsia="en-IE"/>
        </w:rPr>
      </w:pPr>
      <w:r w:rsidRPr="00D57057">
        <w:rPr>
          <w:rFonts w:ascii="Arial" w:hAnsi="Arial" w:cs="Arial"/>
          <w:i/>
          <w:noProof/>
          <w:color w:val="143F6A" w:themeColor="accent3" w:themeShade="80"/>
          <w:sz w:val="18"/>
          <w:szCs w:val="16"/>
          <w:lang w:val="en-IE" w:eastAsia="en-IE"/>
        </w:rPr>
        <w:t>Example: 68% of all referrals with a recommendation of ‘Informal Caution’ were issued to children who only received one referral in total in 2023. 10% of referrals with a recommendation of ‘Unsuitable’ were issued to children who only received one referral in total in 2023.</w:t>
      </w:r>
    </w:p>
    <w:p w14:paraId="35D62643" w14:textId="77777777" w:rsidR="007B20F4" w:rsidRDefault="007B20F4" w:rsidP="001253B3">
      <w:pPr>
        <w:spacing w:line="276" w:lineRule="auto"/>
        <w:jc w:val="both"/>
        <w:rPr>
          <w:rFonts w:ascii="Arial" w:hAnsi="Arial" w:cs="Arial"/>
          <w:noProof/>
          <w:color w:val="143F6A" w:themeColor="accent3" w:themeShade="80"/>
          <w:sz w:val="16"/>
          <w:szCs w:val="16"/>
          <w:lang w:val="en-IE" w:eastAsia="en-IE"/>
        </w:rPr>
      </w:pPr>
    </w:p>
    <w:p w14:paraId="488A81A9" w14:textId="77777777" w:rsidR="005C68CE" w:rsidRPr="007A42A3" w:rsidRDefault="005C68CE" w:rsidP="001253B3">
      <w:pPr>
        <w:pStyle w:val="Heading2"/>
        <w:spacing w:line="276" w:lineRule="auto"/>
        <w:jc w:val="both"/>
        <w:rPr>
          <w:rFonts w:ascii="Arial" w:hAnsi="Arial" w:cs="Arial"/>
          <w:color w:val="143F6A" w:themeColor="accent3" w:themeShade="80"/>
        </w:rPr>
      </w:pPr>
      <w:r w:rsidRPr="007A42A3">
        <w:rPr>
          <w:rFonts w:ascii="Arial" w:hAnsi="Arial" w:cs="Arial"/>
          <w:color w:val="143F6A" w:themeColor="accent3" w:themeShade="80"/>
        </w:rPr>
        <w:lastRenderedPageBreak/>
        <w:t>Youth Referral Incident Categories</w:t>
      </w:r>
    </w:p>
    <w:p w14:paraId="049D176D" w14:textId="4599B41F" w:rsidR="005C68CE" w:rsidRPr="00446088" w:rsidRDefault="002C09EF" w:rsidP="001253B3">
      <w:pPr>
        <w:spacing w:line="276" w:lineRule="auto"/>
        <w:jc w:val="both"/>
        <w:rPr>
          <w:rFonts w:ascii="Arial" w:hAnsi="Arial" w:cs="Arial"/>
          <w:color w:val="143F6A" w:themeColor="accent3" w:themeShade="80"/>
          <w:sz w:val="22"/>
          <w:szCs w:val="22"/>
          <w:lang w:eastAsia="en-GB"/>
        </w:rPr>
      </w:pPr>
      <w:r w:rsidRPr="002C09EF">
        <w:rPr>
          <w:rFonts w:ascii="Arial" w:hAnsi="Arial" w:cs="Arial"/>
          <w:color w:val="143F6A" w:themeColor="accent3" w:themeShade="80"/>
          <w:sz w:val="22"/>
          <w:szCs w:val="22"/>
          <w:lang w:eastAsia="en-GB"/>
        </w:rPr>
        <w:t xml:space="preserve">The below table displays </w:t>
      </w:r>
      <w:r w:rsidR="005C68CE" w:rsidRPr="00446088">
        <w:rPr>
          <w:rFonts w:ascii="Arial" w:hAnsi="Arial" w:cs="Arial"/>
          <w:color w:val="143F6A" w:themeColor="accent3" w:themeShade="80"/>
          <w:sz w:val="22"/>
          <w:szCs w:val="22"/>
          <w:lang w:eastAsia="en-GB"/>
        </w:rPr>
        <w:t>Incident Categories associated with youth referrals created in</w:t>
      </w:r>
      <w:r w:rsidR="005433FA" w:rsidRPr="00446088">
        <w:rPr>
          <w:rFonts w:ascii="Arial" w:hAnsi="Arial" w:cs="Arial"/>
          <w:color w:val="143F6A" w:themeColor="accent3" w:themeShade="80"/>
          <w:sz w:val="22"/>
          <w:szCs w:val="22"/>
          <w:lang w:eastAsia="en-GB"/>
        </w:rPr>
        <w:t xml:space="preserve"> 2023</w:t>
      </w:r>
      <w:r w:rsidR="005C68CE" w:rsidRPr="00446088">
        <w:rPr>
          <w:rFonts w:ascii="Arial" w:hAnsi="Arial" w:cs="Arial"/>
          <w:color w:val="143F6A" w:themeColor="accent3" w:themeShade="80"/>
          <w:sz w:val="22"/>
          <w:szCs w:val="22"/>
          <w:lang w:eastAsia="en-GB"/>
        </w:rPr>
        <w:t xml:space="preserve"> on the PULSE system.</w:t>
      </w:r>
      <w:r w:rsidR="00510AD5">
        <w:rPr>
          <w:rFonts w:ascii="Arial" w:hAnsi="Arial" w:cs="Arial"/>
          <w:color w:val="143F6A" w:themeColor="accent3" w:themeShade="80"/>
          <w:sz w:val="22"/>
          <w:szCs w:val="22"/>
          <w:lang w:eastAsia="en-GB"/>
        </w:rPr>
        <w:t xml:space="preserve"> </w:t>
      </w:r>
      <w:r>
        <w:rPr>
          <w:rFonts w:ascii="Arial" w:hAnsi="Arial" w:cs="Arial"/>
          <w:color w:val="143F6A" w:themeColor="accent3" w:themeShade="80"/>
          <w:sz w:val="22"/>
          <w:szCs w:val="22"/>
          <w:lang w:eastAsia="en-GB"/>
        </w:rPr>
        <w:t>The</w:t>
      </w:r>
      <w:r w:rsidR="00510AD5">
        <w:rPr>
          <w:rFonts w:ascii="Arial" w:hAnsi="Arial" w:cs="Arial"/>
          <w:color w:val="143F6A" w:themeColor="accent3" w:themeShade="80"/>
          <w:sz w:val="22"/>
          <w:szCs w:val="22"/>
          <w:lang w:eastAsia="en-GB"/>
        </w:rPr>
        <w:t xml:space="preserve"> majority of the referrals to the Diversion </w:t>
      </w:r>
      <w:proofErr w:type="spellStart"/>
      <w:r w:rsidR="00510AD5">
        <w:rPr>
          <w:rFonts w:ascii="Arial" w:hAnsi="Arial" w:cs="Arial"/>
          <w:color w:val="143F6A" w:themeColor="accent3" w:themeShade="80"/>
          <w:sz w:val="22"/>
          <w:szCs w:val="22"/>
          <w:lang w:eastAsia="en-GB"/>
        </w:rPr>
        <w:t>Programme</w:t>
      </w:r>
      <w:proofErr w:type="spellEnd"/>
      <w:r w:rsidR="001860A6">
        <w:rPr>
          <w:rFonts w:ascii="Arial" w:hAnsi="Arial" w:cs="Arial"/>
          <w:color w:val="143F6A" w:themeColor="accent3" w:themeShade="80"/>
          <w:sz w:val="22"/>
          <w:szCs w:val="22"/>
          <w:lang w:eastAsia="en-GB"/>
        </w:rPr>
        <w:t xml:space="preserve"> </w:t>
      </w:r>
      <w:r>
        <w:rPr>
          <w:rFonts w:ascii="Arial" w:hAnsi="Arial" w:cs="Arial"/>
          <w:color w:val="143F6A" w:themeColor="accent3" w:themeShade="80"/>
          <w:sz w:val="22"/>
          <w:szCs w:val="22"/>
          <w:lang w:eastAsia="en-GB"/>
        </w:rPr>
        <w:t xml:space="preserve">in 2023 </w:t>
      </w:r>
      <w:r w:rsidRPr="002C09EF">
        <w:rPr>
          <w:rFonts w:ascii="Arial" w:hAnsi="Arial" w:cs="Arial"/>
          <w:color w:val="143F6A" w:themeColor="accent3" w:themeShade="80"/>
          <w:sz w:val="22"/>
          <w:szCs w:val="22"/>
          <w:lang w:eastAsia="en-GB"/>
        </w:rPr>
        <w:t xml:space="preserve">were under the offence category ‘Theft and Related Offences’ </w:t>
      </w:r>
      <w:r w:rsidR="00510AD5">
        <w:rPr>
          <w:rFonts w:ascii="Arial" w:hAnsi="Arial" w:cs="Arial"/>
          <w:color w:val="143F6A" w:themeColor="accent3" w:themeShade="80"/>
          <w:sz w:val="22"/>
          <w:szCs w:val="22"/>
          <w:lang w:eastAsia="en-GB"/>
        </w:rPr>
        <w:t>at 4,971</w:t>
      </w:r>
      <w:r>
        <w:rPr>
          <w:rFonts w:ascii="Arial" w:hAnsi="Arial" w:cs="Arial"/>
          <w:color w:val="143F6A" w:themeColor="accent3" w:themeShade="80"/>
          <w:sz w:val="22"/>
          <w:szCs w:val="22"/>
          <w:lang w:eastAsia="en-GB"/>
        </w:rPr>
        <w:t xml:space="preserve">. </w:t>
      </w:r>
      <w:r w:rsidR="000C3E83">
        <w:rPr>
          <w:rFonts w:ascii="Arial" w:hAnsi="Arial" w:cs="Arial"/>
          <w:color w:val="143F6A" w:themeColor="accent3" w:themeShade="80"/>
          <w:sz w:val="22"/>
          <w:szCs w:val="22"/>
          <w:lang w:eastAsia="en-GB"/>
        </w:rPr>
        <w:t xml:space="preserve">The </w:t>
      </w:r>
      <w:r w:rsidRPr="002C09EF">
        <w:rPr>
          <w:rFonts w:ascii="Arial" w:hAnsi="Arial" w:cs="Arial"/>
          <w:color w:val="143F6A" w:themeColor="accent3" w:themeShade="80"/>
          <w:sz w:val="22"/>
          <w:szCs w:val="22"/>
          <w:lang w:eastAsia="en-GB"/>
        </w:rPr>
        <w:t xml:space="preserve">offence category which saw the </w:t>
      </w:r>
      <w:r w:rsidR="000C3E83">
        <w:rPr>
          <w:rFonts w:ascii="Arial" w:hAnsi="Arial" w:cs="Arial"/>
          <w:color w:val="143F6A" w:themeColor="accent3" w:themeShade="80"/>
          <w:sz w:val="22"/>
          <w:szCs w:val="22"/>
          <w:lang w:eastAsia="en-GB"/>
        </w:rPr>
        <w:t xml:space="preserve">highest increase </w:t>
      </w:r>
      <w:r>
        <w:rPr>
          <w:rFonts w:ascii="Arial" w:hAnsi="Arial" w:cs="Arial"/>
          <w:color w:val="143F6A" w:themeColor="accent3" w:themeShade="80"/>
          <w:sz w:val="22"/>
          <w:szCs w:val="22"/>
          <w:lang w:eastAsia="en-GB"/>
        </w:rPr>
        <w:t xml:space="preserve">in 2023 </w:t>
      </w:r>
      <w:r w:rsidR="000C3E83">
        <w:rPr>
          <w:rFonts w:ascii="Arial" w:hAnsi="Arial" w:cs="Arial"/>
          <w:color w:val="143F6A" w:themeColor="accent3" w:themeShade="80"/>
          <w:sz w:val="22"/>
          <w:szCs w:val="22"/>
          <w:lang w:eastAsia="en-GB"/>
        </w:rPr>
        <w:t xml:space="preserve">was </w:t>
      </w:r>
      <w:r>
        <w:rPr>
          <w:rFonts w:ascii="Arial" w:hAnsi="Arial" w:cs="Arial"/>
          <w:color w:val="143F6A" w:themeColor="accent3" w:themeShade="80"/>
          <w:sz w:val="22"/>
          <w:szCs w:val="22"/>
          <w:lang w:eastAsia="en-GB"/>
        </w:rPr>
        <w:t>B</w:t>
      </w:r>
      <w:r w:rsidR="000C3E83">
        <w:rPr>
          <w:rFonts w:ascii="Arial" w:hAnsi="Arial" w:cs="Arial"/>
          <w:color w:val="143F6A" w:themeColor="accent3" w:themeShade="80"/>
          <w:sz w:val="22"/>
          <w:szCs w:val="22"/>
          <w:lang w:eastAsia="en-GB"/>
        </w:rPr>
        <w:t>urglary</w:t>
      </w:r>
      <w:r w:rsidRPr="002C09EF">
        <w:t xml:space="preserve"> </w:t>
      </w:r>
      <w:r w:rsidRPr="002C09EF">
        <w:rPr>
          <w:rFonts w:ascii="Arial" w:hAnsi="Arial" w:cs="Arial"/>
          <w:color w:val="143F6A" w:themeColor="accent3" w:themeShade="80"/>
          <w:sz w:val="22"/>
          <w:szCs w:val="22"/>
          <w:lang w:eastAsia="en-GB"/>
        </w:rPr>
        <w:t xml:space="preserve">with an increase of 42.9% </w:t>
      </w:r>
      <w:r w:rsidR="000C3E83">
        <w:rPr>
          <w:rFonts w:ascii="Arial" w:hAnsi="Arial" w:cs="Arial"/>
          <w:color w:val="143F6A" w:themeColor="accent3" w:themeShade="80"/>
          <w:sz w:val="22"/>
          <w:szCs w:val="22"/>
          <w:lang w:eastAsia="en-GB"/>
        </w:rPr>
        <w:t>(450 in 2022</w:t>
      </w:r>
      <w:r w:rsidR="00331E24">
        <w:rPr>
          <w:rFonts w:ascii="Arial" w:hAnsi="Arial" w:cs="Arial"/>
          <w:color w:val="143F6A" w:themeColor="accent3" w:themeShade="80"/>
          <w:sz w:val="22"/>
          <w:szCs w:val="22"/>
          <w:lang w:eastAsia="en-GB"/>
        </w:rPr>
        <w:t xml:space="preserve"> to 643 in 2023).</w:t>
      </w:r>
      <w:r w:rsidR="000C3E83">
        <w:rPr>
          <w:rFonts w:ascii="Arial" w:hAnsi="Arial" w:cs="Arial"/>
          <w:color w:val="143F6A" w:themeColor="accent3" w:themeShade="80"/>
          <w:sz w:val="22"/>
          <w:szCs w:val="22"/>
          <w:lang w:eastAsia="en-GB"/>
        </w:rPr>
        <w:t xml:space="preserve"> </w:t>
      </w:r>
    </w:p>
    <w:tbl>
      <w:tblPr>
        <w:tblW w:w="6981" w:type="dxa"/>
        <w:tblLook w:val="04A0" w:firstRow="1" w:lastRow="0" w:firstColumn="1" w:lastColumn="0" w:noHBand="0" w:noVBand="1"/>
      </w:tblPr>
      <w:tblGrid>
        <w:gridCol w:w="4093"/>
        <w:gridCol w:w="1038"/>
        <w:gridCol w:w="882"/>
        <w:gridCol w:w="1038"/>
        <w:gridCol w:w="873"/>
      </w:tblGrid>
      <w:tr w:rsidR="007A42A3" w:rsidRPr="007A42A3" w14:paraId="76E9E349" w14:textId="77777777" w:rsidTr="007A42A3">
        <w:trPr>
          <w:trHeight w:val="259"/>
        </w:trPr>
        <w:tc>
          <w:tcPr>
            <w:tcW w:w="4093" w:type="dxa"/>
            <w:vMerge w:val="restart"/>
            <w:tcBorders>
              <w:top w:val="single" w:sz="8" w:space="0" w:color="auto"/>
              <w:left w:val="single" w:sz="8" w:space="0" w:color="auto"/>
              <w:bottom w:val="nil"/>
              <w:right w:val="nil"/>
            </w:tcBorders>
            <w:shd w:val="clear" w:color="000000" w:fill="9BC2E6"/>
            <w:noWrap/>
            <w:vAlign w:val="center"/>
            <w:hideMark/>
          </w:tcPr>
          <w:p w14:paraId="19985AB6" w14:textId="77777777" w:rsidR="007A42A3" w:rsidRPr="007A42A3" w:rsidRDefault="007A42A3" w:rsidP="001253B3">
            <w:pPr>
              <w:spacing w:after="0" w:line="276" w:lineRule="auto"/>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Offence Category</w:t>
            </w:r>
          </w:p>
        </w:tc>
        <w:tc>
          <w:tcPr>
            <w:tcW w:w="750" w:type="dxa"/>
            <w:tcBorders>
              <w:top w:val="single" w:sz="8" w:space="0" w:color="auto"/>
              <w:left w:val="nil"/>
              <w:bottom w:val="nil"/>
              <w:right w:val="nil"/>
            </w:tcBorders>
            <w:shd w:val="clear" w:color="000000" w:fill="9BC2E6"/>
            <w:noWrap/>
            <w:vAlign w:val="center"/>
            <w:hideMark/>
          </w:tcPr>
          <w:p w14:paraId="04DCAEBE"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Referrals</w:t>
            </w:r>
          </w:p>
        </w:tc>
        <w:tc>
          <w:tcPr>
            <w:tcW w:w="694" w:type="dxa"/>
            <w:tcBorders>
              <w:top w:val="single" w:sz="8" w:space="0" w:color="auto"/>
              <w:left w:val="nil"/>
              <w:bottom w:val="nil"/>
              <w:right w:val="nil"/>
            </w:tcBorders>
            <w:shd w:val="clear" w:color="000000" w:fill="9BC2E6"/>
            <w:noWrap/>
            <w:vAlign w:val="center"/>
            <w:hideMark/>
          </w:tcPr>
          <w:p w14:paraId="21287276"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 xml:space="preserve">% Total </w:t>
            </w:r>
          </w:p>
        </w:tc>
        <w:tc>
          <w:tcPr>
            <w:tcW w:w="750" w:type="dxa"/>
            <w:tcBorders>
              <w:top w:val="single" w:sz="8" w:space="0" w:color="auto"/>
              <w:left w:val="nil"/>
              <w:bottom w:val="nil"/>
              <w:right w:val="nil"/>
            </w:tcBorders>
            <w:shd w:val="clear" w:color="000000" w:fill="9BC2E6"/>
            <w:noWrap/>
            <w:vAlign w:val="center"/>
            <w:hideMark/>
          </w:tcPr>
          <w:p w14:paraId="27BBDEA1"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Referrals</w:t>
            </w:r>
          </w:p>
        </w:tc>
        <w:tc>
          <w:tcPr>
            <w:tcW w:w="694" w:type="dxa"/>
            <w:tcBorders>
              <w:top w:val="single" w:sz="8" w:space="0" w:color="auto"/>
              <w:left w:val="nil"/>
              <w:bottom w:val="nil"/>
              <w:right w:val="single" w:sz="8" w:space="0" w:color="auto"/>
            </w:tcBorders>
            <w:shd w:val="clear" w:color="000000" w:fill="9BC2E6"/>
            <w:vAlign w:val="center"/>
            <w:hideMark/>
          </w:tcPr>
          <w:p w14:paraId="6D587E15"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 (+/-)</w:t>
            </w:r>
          </w:p>
        </w:tc>
      </w:tr>
      <w:tr w:rsidR="007A42A3" w:rsidRPr="007A42A3" w14:paraId="19BAA8B7" w14:textId="77777777" w:rsidTr="007A42A3">
        <w:trPr>
          <w:trHeight w:val="272"/>
        </w:trPr>
        <w:tc>
          <w:tcPr>
            <w:tcW w:w="4093" w:type="dxa"/>
            <w:vMerge/>
            <w:tcBorders>
              <w:left w:val="single" w:sz="8" w:space="0" w:color="auto"/>
              <w:bottom w:val="single" w:sz="8" w:space="0" w:color="auto"/>
              <w:right w:val="nil"/>
            </w:tcBorders>
            <w:vAlign w:val="center"/>
            <w:hideMark/>
          </w:tcPr>
          <w:p w14:paraId="05C16ADF" w14:textId="77777777" w:rsidR="007A42A3" w:rsidRPr="007A42A3" w:rsidRDefault="007A42A3" w:rsidP="001253B3">
            <w:pPr>
              <w:spacing w:after="0" w:line="276" w:lineRule="auto"/>
              <w:rPr>
                <w:rFonts w:ascii="Calibri" w:eastAsia="Times New Roman" w:hAnsi="Calibri" w:cs="Calibri"/>
                <w:b/>
                <w:bCs/>
                <w:color w:val="143F6A" w:themeColor="accent3" w:themeShade="80"/>
                <w:sz w:val="22"/>
                <w:szCs w:val="22"/>
                <w:lang w:eastAsia="en-US"/>
              </w:rPr>
            </w:pPr>
          </w:p>
        </w:tc>
        <w:tc>
          <w:tcPr>
            <w:tcW w:w="750" w:type="dxa"/>
            <w:tcBorders>
              <w:left w:val="nil"/>
              <w:bottom w:val="single" w:sz="8" w:space="0" w:color="auto"/>
              <w:right w:val="nil"/>
            </w:tcBorders>
            <w:shd w:val="clear" w:color="000000" w:fill="9BC2E6"/>
            <w:noWrap/>
            <w:vAlign w:val="center"/>
            <w:hideMark/>
          </w:tcPr>
          <w:p w14:paraId="682DB085"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2023</w:t>
            </w:r>
          </w:p>
        </w:tc>
        <w:tc>
          <w:tcPr>
            <w:tcW w:w="694" w:type="dxa"/>
            <w:tcBorders>
              <w:left w:val="nil"/>
              <w:bottom w:val="single" w:sz="8" w:space="0" w:color="auto"/>
              <w:right w:val="nil"/>
            </w:tcBorders>
            <w:shd w:val="clear" w:color="000000" w:fill="9BC2E6"/>
            <w:noWrap/>
            <w:vAlign w:val="center"/>
            <w:hideMark/>
          </w:tcPr>
          <w:p w14:paraId="3BD9D168"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2023</w:t>
            </w:r>
          </w:p>
        </w:tc>
        <w:tc>
          <w:tcPr>
            <w:tcW w:w="750" w:type="dxa"/>
            <w:tcBorders>
              <w:left w:val="nil"/>
              <w:bottom w:val="single" w:sz="8" w:space="0" w:color="auto"/>
              <w:right w:val="nil"/>
            </w:tcBorders>
            <w:shd w:val="clear" w:color="000000" w:fill="9BC2E6"/>
            <w:noWrap/>
            <w:vAlign w:val="center"/>
            <w:hideMark/>
          </w:tcPr>
          <w:p w14:paraId="2E435C9F"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2022</w:t>
            </w:r>
          </w:p>
        </w:tc>
        <w:tc>
          <w:tcPr>
            <w:tcW w:w="694" w:type="dxa"/>
            <w:tcBorders>
              <w:left w:val="nil"/>
              <w:bottom w:val="single" w:sz="8" w:space="0" w:color="auto"/>
              <w:right w:val="single" w:sz="8" w:space="0" w:color="auto"/>
            </w:tcBorders>
            <w:shd w:val="clear" w:color="000000" w:fill="9BC2E6"/>
            <w:vAlign w:val="center"/>
            <w:hideMark/>
          </w:tcPr>
          <w:p w14:paraId="6945116E"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v 2022</w:t>
            </w:r>
          </w:p>
        </w:tc>
      </w:tr>
      <w:tr w:rsidR="007A42A3" w:rsidRPr="007A42A3" w14:paraId="50D80C4A" w14:textId="77777777" w:rsidTr="007A42A3">
        <w:trPr>
          <w:trHeight w:val="259"/>
        </w:trPr>
        <w:tc>
          <w:tcPr>
            <w:tcW w:w="40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E742B5"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Theft and Related Offences</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AF6E582"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4,971</w:t>
            </w:r>
          </w:p>
        </w:tc>
        <w:tc>
          <w:tcPr>
            <w:tcW w:w="694" w:type="dxa"/>
            <w:tcBorders>
              <w:top w:val="single" w:sz="8" w:space="0" w:color="auto"/>
              <w:left w:val="nil"/>
              <w:bottom w:val="single" w:sz="4" w:space="0" w:color="auto"/>
              <w:right w:val="single" w:sz="4" w:space="0" w:color="auto"/>
            </w:tcBorders>
            <w:shd w:val="clear" w:color="auto" w:fill="auto"/>
            <w:noWrap/>
            <w:vAlign w:val="center"/>
            <w:hideMark/>
          </w:tcPr>
          <w:p w14:paraId="7CCF7833"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31.4%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E4343C6"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4,719</w:t>
            </w:r>
          </w:p>
        </w:tc>
        <w:tc>
          <w:tcPr>
            <w:tcW w:w="694" w:type="dxa"/>
            <w:tcBorders>
              <w:top w:val="single" w:sz="8" w:space="0" w:color="auto"/>
              <w:left w:val="nil"/>
              <w:bottom w:val="single" w:sz="4" w:space="0" w:color="auto"/>
              <w:right w:val="single" w:sz="8" w:space="0" w:color="auto"/>
            </w:tcBorders>
            <w:shd w:val="clear" w:color="auto" w:fill="auto"/>
            <w:noWrap/>
            <w:vAlign w:val="center"/>
            <w:hideMark/>
          </w:tcPr>
          <w:p w14:paraId="358BD786"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+5.3%</w:t>
            </w:r>
          </w:p>
        </w:tc>
      </w:tr>
      <w:tr w:rsidR="007A42A3" w:rsidRPr="007A42A3" w14:paraId="3F0735D7"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0B5C6035"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Public Order Offences</w:t>
            </w:r>
          </w:p>
        </w:tc>
        <w:tc>
          <w:tcPr>
            <w:tcW w:w="750" w:type="dxa"/>
            <w:tcBorders>
              <w:top w:val="nil"/>
              <w:left w:val="nil"/>
              <w:bottom w:val="single" w:sz="4" w:space="0" w:color="auto"/>
              <w:right w:val="single" w:sz="4" w:space="0" w:color="auto"/>
            </w:tcBorders>
            <w:shd w:val="clear" w:color="auto" w:fill="auto"/>
            <w:noWrap/>
            <w:vAlign w:val="center"/>
            <w:hideMark/>
          </w:tcPr>
          <w:p w14:paraId="71E38540"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2,284</w:t>
            </w:r>
          </w:p>
        </w:tc>
        <w:tc>
          <w:tcPr>
            <w:tcW w:w="694" w:type="dxa"/>
            <w:tcBorders>
              <w:top w:val="nil"/>
              <w:left w:val="nil"/>
              <w:bottom w:val="single" w:sz="4" w:space="0" w:color="auto"/>
              <w:right w:val="single" w:sz="4" w:space="0" w:color="auto"/>
            </w:tcBorders>
            <w:shd w:val="clear" w:color="auto" w:fill="auto"/>
            <w:noWrap/>
            <w:vAlign w:val="center"/>
            <w:hideMark/>
          </w:tcPr>
          <w:p w14:paraId="407BEAB3"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14.4%</w:t>
            </w:r>
          </w:p>
        </w:tc>
        <w:tc>
          <w:tcPr>
            <w:tcW w:w="750" w:type="dxa"/>
            <w:tcBorders>
              <w:top w:val="nil"/>
              <w:left w:val="nil"/>
              <w:bottom w:val="single" w:sz="4" w:space="0" w:color="auto"/>
              <w:right w:val="single" w:sz="4" w:space="0" w:color="auto"/>
            </w:tcBorders>
            <w:shd w:val="clear" w:color="auto" w:fill="auto"/>
            <w:noWrap/>
            <w:vAlign w:val="center"/>
            <w:hideMark/>
          </w:tcPr>
          <w:p w14:paraId="6CE7B801"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2,626</w:t>
            </w:r>
          </w:p>
        </w:tc>
        <w:tc>
          <w:tcPr>
            <w:tcW w:w="694" w:type="dxa"/>
            <w:tcBorders>
              <w:top w:val="nil"/>
              <w:left w:val="nil"/>
              <w:bottom w:val="single" w:sz="4" w:space="0" w:color="auto"/>
              <w:right w:val="single" w:sz="8" w:space="0" w:color="auto"/>
            </w:tcBorders>
            <w:shd w:val="clear" w:color="auto" w:fill="auto"/>
            <w:noWrap/>
            <w:vAlign w:val="center"/>
            <w:hideMark/>
          </w:tcPr>
          <w:p w14:paraId="108AFC8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-13.0%</w:t>
            </w:r>
          </w:p>
        </w:tc>
      </w:tr>
      <w:tr w:rsidR="007A42A3" w:rsidRPr="007A42A3" w14:paraId="30BE9187"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12A94EAD"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Traffic</w:t>
            </w:r>
          </w:p>
        </w:tc>
        <w:tc>
          <w:tcPr>
            <w:tcW w:w="750" w:type="dxa"/>
            <w:tcBorders>
              <w:top w:val="nil"/>
              <w:left w:val="nil"/>
              <w:bottom w:val="single" w:sz="4" w:space="0" w:color="auto"/>
              <w:right w:val="single" w:sz="4" w:space="0" w:color="auto"/>
            </w:tcBorders>
            <w:shd w:val="clear" w:color="auto" w:fill="auto"/>
            <w:noWrap/>
            <w:vAlign w:val="center"/>
            <w:hideMark/>
          </w:tcPr>
          <w:p w14:paraId="043C06F6"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1,634</w:t>
            </w:r>
          </w:p>
        </w:tc>
        <w:tc>
          <w:tcPr>
            <w:tcW w:w="694" w:type="dxa"/>
            <w:tcBorders>
              <w:top w:val="nil"/>
              <w:left w:val="nil"/>
              <w:bottom w:val="single" w:sz="4" w:space="0" w:color="auto"/>
              <w:right w:val="single" w:sz="4" w:space="0" w:color="auto"/>
            </w:tcBorders>
            <w:shd w:val="clear" w:color="auto" w:fill="auto"/>
            <w:noWrap/>
            <w:vAlign w:val="center"/>
            <w:hideMark/>
          </w:tcPr>
          <w:p w14:paraId="0DE3C31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10.3%</w:t>
            </w:r>
          </w:p>
        </w:tc>
        <w:tc>
          <w:tcPr>
            <w:tcW w:w="750" w:type="dxa"/>
            <w:tcBorders>
              <w:top w:val="nil"/>
              <w:left w:val="nil"/>
              <w:bottom w:val="single" w:sz="4" w:space="0" w:color="auto"/>
              <w:right w:val="single" w:sz="4" w:space="0" w:color="auto"/>
            </w:tcBorders>
            <w:shd w:val="clear" w:color="auto" w:fill="auto"/>
            <w:noWrap/>
            <w:vAlign w:val="center"/>
            <w:hideMark/>
          </w:tcPr>
          <w:p w14:paraId="75C10EC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1,506</w:t>
            </w:r>
          </w:p>
        </w:tc>
        <w:tc>
          <w:tcPr>
            <w:tcW w:w="694" w:type="dxa"/>
            <w:tcBorders>
              <w:top w:val="nil"/>
              <w:left w:val="nil"/>
              <w:bottom w:val="single" w:sz="4" w:space="0" w:color="auto"/>
              <w:right w:val="single" w:sz="8" w:space="0" w:color="auto"/>
            </w:tcBorders>
            <w:shd w:val="clear" w:color="auto" w:fill="auto"/>
            <w:noWrap/>
            <w:vAlign w:val="center"/>
            <w:hideMark/>
          </w:tcPr>
          <w:p w14:paraId="0A60703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+8.5%</w:t>
            </w:r>
          </w:p>
        </w:tc>
      </w:tr>
      <w:tr w:rsidR="007A42A3" w:rsidRPr="007A42A3" w14:paraId="0F04CB8E"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19E1B8D1"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Drugs</w:t>
            </w:r>
          </w:p>
        </w:tc>
        <w:tc>
          <w:tcPr>
            <w:tcW w:w="750" w:type="dxa"/>
            <w:tcBorders>
              <w:top w:val="nil"/>
              <w:left w:val="nil"/>
              <w:bottom w:val="single" w:sz="4" w:space="0" w:color="auto"/>
              <w:right w:val="single" w:sz="4" w:space="0" w:color="auto"/>
            </w:tcBorders>
            <w:shd w:val="clear" w:color="auto" w:fill="auto"/>
            <w:noWrap/>
            <w:vAlign w:val="center"/>
            <w:hideMark/>
          </w:tcPr>
          <w:p w14:paraId="037BFC6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1,607</w:t>
            </w:r>
          </w:p>
        </w:tc>
        <w:tc>
          <w:tcPr>
            <w:tcW w:w="694" w:type="dxa"/>
            <w:tcBorders>
              <w:top w:val="nil"/>
              <w:left w:val="nil"/>
              <w:bottom w:val="single" w:sz="4" w:space="0" w:color="auto"/>
              <w:right w:val="single" w:sz="4" w:space="0" w:color="auto"/>
            </w:tcBorders>
            <w:shd w:val="clear" w:color="auto" w:fill="auto"/>
            <w:noWrap/>
            <w:vAlign w:val="center"/>
            <w:hideMark/>
          </w:tcPr>
          <w:p w14:paraId="468F948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10.2%</w:t>
            </w:r>
          </w:p>
        </w:tc>
        <w:tc>
          <w:tcPr>
            <w:tcW w:w="750" w:type="dxa"/>
            <w:tcBorders>
              <w:top w:val="nil"/>
              <w:left w:val="nil"/>
              <w:bottom w:val="single" w:sz="4" w:space="0" w:color="auto"/>
              <w:right w:val="single" w:sz="4" w:space="0" w:color="auto"/>
            </w:tcBorders>
            <w:shd w:val="clear" w:color="auto" w:fill="auto"/>
            <w:noWrap/>
            <w:vAlign w:val="center"/>
            <w:hideMark/>
          </w:tcPr>
          <w:p w14:paraId="0D42AC7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1,881</w:t>
            </w:r>
          </w:p>
        </w:tc>
        <w:tc>
          <w:tcPr>
            <w:tcW w:w="694" w:type="dxa"/>
            <w:tcBorders>
              <w:top w:val="nil"/>
              <w:left w:val="nil"/>
              <w:bottom w:val="single" w:sz="4" w:space="0" w:color="auto"/>
              <w:right w:val="single" w:sz="8" w:space="0" w:color="auto"/>
            </w:tcBorders>
            <w:shd w:val="clear" w:color="auto" w:fill="auto"/>
            <w:noWrap/>
            <w:vAlign w:val="center"/>
            <w:hideMark/>
          </w:tcPr>
          <w:p w14:paraId="51DFBA8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-14.6%</w:t>
            </w:r>
          </w:p>
        </w:tc>
      </w:tr>
      <w:tr w:rsidR="007A42A3" w:rsidRPr="007A42A3" w14:paraId="58CEAF92"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4601C4A0"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Assault</w:t>
            </w:r>
          </w:p>
        </w:tc>
        <w:tc>
          <w:tcPr>
            <w:tcW w:w="750" w:type="dxa"/>
            <w:tcBorders>
              <w:top w:val="nil"/>
              <w:left w:val="nil"/>
              <w:bottom w:val="single" w:sz="4" w:space="0" w:color="auto"/>
              <w:right w:val="single" w:sz="4" w:space="0" w:color="auto"/>
            </w:tcBorders>
            <w:shd w:val="clear" w:color="auto" w:fill="auto"/>
            <w:noWrap/>
            <w:vAlign w:val="center"/>
            <w:hideMark/>
          </w:tcPr>
          <w:p w14:paraId="4CE11740"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1,588</w:t>
            </w:r>
          </w:p>
        </w:tc>
        <w:tc>
          <w:tcPr>
            <w:tcW w:w="694" w:type="dxa"/>
            <w:tcBorders>
              <w:top w:val="nil"/>
              <w:left w:val="nil"/>
              <w:bottom w:val="single" w:sz="4" w:space="0" w:color="auto"/>
              <w:right w:val="single" w:sz="4" w:space="0" w:color="auto"/>
            </w:tcBorders>
            <w:shd w:val="clear" w:color="auto" w:fill="auto"/>
            <w:noWrap/>
            <w:vAlign w:val="center"/>
            <w:hideMark/>
          </w:tcPr>
          <w:p w14:paraId="7245C60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10.0%</w:t>
            </w:r>
          </w:p>
        </w:tc>
        <w:tc>
          <w:tcPr>
            <w:tcW w:w="750" w:type="dxa"/>
            <w:tcBorders>
              <w:top w:val="nil"/>
              <w:left w:val="nil"/>
              <w:bottom w:val="single" w:sz="4" w:space="0" w:color="auto"/>
              <w:right w:val="single" w:sz="4" w:space="0" w:color="auto"/>
            </w:tcBorders>
            <w:shd w:val="clear" w:color="auto" w:fill="auto"/>
            <w:noWrap/>
            <w:vAlign w:val="center"/>
            <w:hideMark/>
          </w:tcPr>
          <w:p w14:paraId="79CA8A80"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1,486</w:t>
            </w:r>
          </w:p>
        </w:tc>
        <w:tc>
          <w:tcPr>
            <w:tcW w:w="694" w:type="dxa"/>
            <w:tcBorders>
              <w:top w:val="nil"/>
              <w:left w:val="nil"/>
              <w:bottom w:val="single" w:sz="4" w:space="0" w:color="auto"/>
              <w:right w:val="single" w:sz="8" w:space="0" w:color="auto"/>
            </w:tcBorders>
            <w:shd w:val="clear" w:color="auto" w:fill="auto"/>
            <w:noWrap/>
            <w:vAlign w:val="center"/>
            <w:hideMark/>
          </w:tcPr>
          <w:p w14:paraId="6A3044D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+6.9%</w:t>
            </w:r>
          </w:p>
        </w:tc>
      </w:tr>
      <w:tr w:rsidR="007A42A3" w:rsidRPr="007A42A3" w14:paraId="51A8D6C6"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0C32535A"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Criminal Damage</w:t>
            </w:r>
          </w:p>
        </w:tc>
        <w:tc>
          <w:tcPr>
            <w:tcW w:w="750" w:type="dxa"/>
            <w:tcBorders>
              <w:top w:val="nil"/>
              <w:left w:val="nil"/>
              <w:bottom w:val="single" w:sz="4" w:space="0" w:color="auto"/>
              <w:right w:val="single" w:sz="4" w:space="0" w:color="auto"/>
            </w:tcBorders>
            <w:shd w:val="clear" w:color="auto" w:fill="auto"/>
            <w:noWrap/>
            <w:vAlign w:val="center"/>
            <w:hideMark/>
          </w:tcPr>
          <w:p w14:paraId="01B458F9"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1,396</w:t>
            </w:r>
          </w:p>
        </w:tc>
        <w:tc>
          <w:tcPr>
            <w:tcW w:w="694" w:type="dxa"/>
            <w:tcBorders>
              <w:top w:val="nil"/>
              <w:left w:val="nil"/>
              <w:bottom w:val="single" w:sz="4" w:space="0" w:color="auto"/>
              <w:right w:val="single" w:sz="4" w:space="0" w:color="auto"/>
            </w:tcBorders>
            <w:shd w:val="clear" w:color="auto" w:fill="auto"/>
            <w:noWrap/>
            <w:vAlign w:val="center"/>
            <w:hideMark/>
          </w:tcPr>
          <w:p w14:paraId="7EC6018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8.8%</w:t>
            </w:r>
          </w:p>
        </w:tc>
        <w:tc>
          <w:tcPr>
            <w:tcW w:w="750" w:type="dxa"/>
            <w:tcBorders>
              <w:top w:val="nil"/>
              <w:left w:val="nil"/>
              <w:bottom w:val="single" w:sz="4" w:space="0" w:color="auto"/>
              <w:right w:val="single" w:sz="4" w:space="0" w:color="auto"/>
            </w:tcBorders>
            <w:shd w:val="clear" w:color="auto" w:fill="auto"/>
            <w:noWrap/>
            <w:vAlign w:val="center"/>
            <w:hideMark/>
          </w:tcPr>
          <w:p w14:paraId="0D3667C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1,336</w:t>
            </w:r>
          </w:p>
        </w:tc>
        <w:tc>
          <w:tcPr>
            <w:tcW w:w="694" w:type="dxa"/>
            <w:tcBorders>
              <w:top w:val="nil"/>
              <w:left w:val="nil"/>
              <w:bottom w:val="single" w:sz="4" w:space="0" w:color="auto"/>
              <w:right w:val="single" w:sz="8" w:space="0" w:color="auto"/>
            </w:tcBorders>
            <w:shd w:val="clear" w:color="auto" w:fill="auto"/>
            <w:noWrap/>
            <w:vAlign w:val="center"/>
            <w:hideMark/>
          </w:tcPr>
          <w:p w14:paraId="7B38EB53"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w:t>
            </w:r>
          </w:p>
        </w:tc>
      </w:tr>
      <w:tr w:rsidR="007A42A3" w:rsidRPr="007A42A3" w14:paraId="35E30D50"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55443B13"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Burglary</w:t>
            </w:r>
          </w:p>
        </w:tc>
        <w:tc>
          <w:tcPr>
            <w:tcW w:w="750" w:type="dxa"/>
            <w:tcBorders>
              <w:top w:val="nil"/>
              <w:left w:val="nil"/>
              <w:bottom w:val="single" w:sz="4" w:space="0" w:color="auto"/>
              <w:right w:val="single" w:sz="4" w:space="0" w:color="auto"/>
            </w:tcBorders>
            <w:shd w:val="clear" w:color="auto" w:fill="auto"/>
            <w:noWrap/>
            <w:vAlign w:val="center"/>
            <w:hideMark/>
          </w:tcPr>
          <w:p w14:paraId="359B3D3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643</w:t>
            </w:r>
          </w:p>
        </w:tc>
        <w:tc>
          <w:tcPr>
            <w:tcW w:w="694" w:type="dxa"/>
            <w:tcBorders>
              <w:top w:val="nil"/>
              <w:left w:val="nil"/>
              <w:bottom w:val="single" w:sz="4" w:space="0" w:color="auto"/>
              <w:right w:val="single" w:sz="4" w:space="0" w:color="auto"/>
            </w:tcBorders>
            <w:shd w:val="clear" w:color="auto" w:fill="auto"/>
            <w:noWrap/>
            <w:vAlign w:val="center"/>
            <w:hideMark/>
          </w:tcPr>
          <w:p w14:paraId="1F89383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4.1%</w:t>
            </w:r>
          </w:p>
        </w:tc>
        <w:tc>
          <w:tcPr>
            <w:tcW w:w="750" w:type="dxa"/>
            <w:tcBorders>
              <w:top w:val="nil"/>
              <w:left w:val="nil"/>
              <w:bottom w:val="single" w:sz="4" w:space="0" w:color="auto"/>
              <w:right w:val="single" w:sz="4" w:space="0" w:color="auto"/>
            </w:tcBorders>
            <w:shd w:val="clear" w:color="auto" w:fill="auto"/>
            <w:noWrap/>
            <w:vAlign w:val="center"/>
            <w:hideMark/>
          </w:tcPr>
          <w:p w14:paraId="6E3F1EE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450</w:t>
            </w:r>
          </w:p>
        </w:tc>
        <w:tc>
          <w:tcPr>
            <w:tcW w:w="694" w:type="dxa"/>
            <w:tcBorders>
              <w:top w:val="nil"/>
              <w:left w:val="nil"/>
              <w:bottom w:val="single" w:sz="4" w:space="0" w:color="auto"/>
              <w:right w:val="single" w:sz="8" w:space="0" w:color="auto"/>
            </w:tcBorders>
            <w:shd w:val="clear" w:color="auto" w:fill="auto"/>
            <w:noWrap/>
            <w:vAlign w:val="center"/>
            <w:hideMark/>
          </w:tcPr>
          <w:p w14:paraId="06924EBB"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+42.9%</w:t>
            </w:r>
          </w:p>
        </w:tc>
      </w:tr>
      <w:tr w:rsidR="007A42A3" w:rsidRPr="007A42A3" w14:paraId="22CCD52D"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62828470"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Sexual Offences</w:t>
            </w:r>
          </w:p>
        </w:tc>
        <w:tc>
          <w:tcPr>
            <w:tcW w:w="750" w:type="dxa"/>
            <w:tcBorders>
              <w:top w:val="nil"/>
              <w:left w:val="nil"/>
              <w:bottom w:val="single" w:sz="4" w:space="0" w:color="auto"/>
              <w:right w:val="single" w:sz="4" w:space="0" w:color="auto"/>
            </w:tcBorders>
            <w:shd w:val="clear" w:color="auto" w:fill="auto"/>
            <w:noWrap/>
            <w:vAlign w:val="center"/>
            <w:hideMark/>
          </w:tcPr>
          <w:p w14:paraId="441F9660"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452</w:t>
            </w:r>
          </w:p>
        </w:tc>
        <w:tc>
          <w:tcPr>
            <w:tcW w:w="694" w:type="dxa"/>
            <w:tcBorders>
              <w:top w:val="nil"/>
              <w:left w:val="nil"/>
              <w:bottom w:val="single" w:sz="4" w:space="0" w:color="auto"/>
              <w:right w:val="single" w:sz="4" w:space="0" w:color="auto"/>
            </w:tcBorders>
            <w:shd w:val="clear" w:color="auto" w:fill="auto"/>
            <w:noWrap/>
            <w:vAlign w:val="center"/>
            <w:hideMark/>
          </w:tcPr>
          <w:p w14:paraId="0AD8CAFA"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2.9%</w:t>
            </w:r>
          </w:p>
        </w:tc>
        <w:tc>
          <w:tcPr>
            <w:tcW w:w="750" w:type="dxa"/>
            <w:tcBorders>
              <w:top w:val="nil"/>
              <w:left w:val="nil"/>
              <w:bottom w:val="single" w:sz="4" w:space="0" w:color="auto"/>
              <w:right w:val="single" w:sz="4" w:space="0" w:color="auto"/>
            </w:tcBorders>
            <w:shd w:val="clear" w:color="auto" w:fill="auto"/>
            <w:noWrap/>
            <w:vAlign w:val="center"/>
            <w:hideMark/>
          </w:tcPr>
          <w:p w14:paraId="39EF941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439</w:t>
            </w:r>
          </w:p>
        </w:tc>
        <w:tc>
          <w:tcPr>
            <w:tcW w:w="694" w:type="dxa"/>
            <w:tcBorders>
              <w:top w:val="nil"/>
              <w:left w:val="nil"/>
              <w:bottom w:val="single" w:sz="4" w:space="0" w:color="auto"/>
              <w:right w:val="single" w:sz="8" w:space="0" w:color="auto"/>
            </w:tcBorders>
            <w:shd w:val="clear" w:color="auto" w:fill="auto"/>
            <w:noWrap/>
            <w:vAlign w:val="center"/>
            <w:hideMark/>
          </w:tcPr>
          <w:p w14:paraId="371103D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+3.0%</w:t>
            </w:r>
          </w:p>
        </w:tc>
      </w:tr>
      <w:tr w:rsidR="007A42A3" w:rsidRPr="007A42A3" w14:paraId="5C3E5B11"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271AEE2D"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Weapons Offences</w:t>
            </w:r>
          </w:p>
        </w:tc>
        <w:tc>
          <w:tcPr>
            <w:tcW w:w="750" w:type="dxa"/>
            <w:tcBorders>
              <w:top w:val="nil"/>
              <w:left w:val="nil"/>
              <w:bottom w:val="single" w:sz="4" w:space="0" w:color="auto"/>
              <w:right w:val="single" w:sz="4" w:space="0" w:color="auto"/>
            </w:tcBorders>
            <w:shd w:val="clear" w:color="auto" w:fill="auto"/>
            <w:noWrap/>
            <w:vAlign w:val="center"/>
            <w:hideMark/>
          </w:tcPr>
          <w:p w14:paraId="4F2FEB1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382</w:t>
            </w:r>
          </w:p>
        </w:tc>
        <w:tc>
          <w:tcPr>
            <w:tcW w:w="694" w:type="dxa"/>
            <w:tcBorders>
              <w:top w:val="nil"/>
              <w:left w:val="nil"/>
              <w:bottom w:val="single" w:sz="4" w:space="0" w:color="auto"/>
              <w:right w:val="single" w:sz="4" w:space="0" w:color="auto"/>
            </w:tcBorders>
            <w:shd w:val="clear" w:color="auto" w:fill="auto"/>
            <w:noWrap/>
            <w:vAlign w:val="center"/>
            <w:hideMark/>
          </w:tcPr>
          <w:p w14:paraId="7C5BD5A1"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2.4%</w:t>
            </w:r>
          </w:p>
        </w:tc>
        <w:tc>
          <w:tcPr>
            <w:tcW w:w="750" w:type="dxa"/>
            <w:tcBorders>
              <w:top w:val="nil"/>
              <w:left w:val="nil"/>
              <w:bottom w:val="single" w:sz="4" w:space="0" w:color="auto"/>
              <w:right w:val="single" w:sz="4" w:space="0" w:color="auto"/>
            </w:tcBorders>
            <w:shd w:val="clear" w:color="auto" w:fill="auto"/>
            <w:noWrap/>
            <w:vAlign w:val="center"/>
            <w:hideMark/>
          </w:tcPr>
          <w:p w14:paraId="6A1F8BBB"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445</w:t>
            </w:r>
          </w:p>
        </w:tc>
        <w:tc>
          <w:tcPr>
            <w:tcW w:w="694" w:type="dxa"/>
            <w:tcBorders>
              <w:top w:val="nil"/>
              <w:left w:val="nil"/>
              <w:bottom w:val="single" w:sz="4" w:space="0" w:color="auto"/>
              <w:right w:val="single" w:sz="8" w:space="0" w:color="auto"/>
            </w:tcBorders>
            <w:shd w:val="clear" w:color="auto" w:fill="auto"/>
            <w:noWrap/>
            <w:vAlign w:val="center"/>
            <w:hideMark/>
          </w:tcPr>
          <w:p w14:paraId="574063B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-14.2%</w:t>
            </w:r>
          </w:p>
        </w:tc>
      </w:tr>
      <w:tr w:rsidR="007A42A3" w:rsidRPr="007A42A3" w14:paraId="5281A292"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5F38711E"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Fraud/Economic Crime</w:t>
            </w:r>
          </w:p>
        </w:tc>
        <w:tc>
          <w:tcPr>
            <w:tcW w:w="750" w:type="dxa"/>
            <w:tcBorders>
              <w:top w:val="nil"/>
              <w:left w:val="nil"/>
              <w:bottom w:val="single" w:sz="4" w:space="0" w:color="auto"/>
              <w:right w:val="single" w:sz="4" w:space="0" w:color="auto"/>
            </w:tcBorders>
            <w:shd w:val="clear" w:color="auto" w:fill="auto"/>
            <w:noWrap/>
            <w:vAlign w:val="center"/>
            <w:hideMark/>
          </w:tcPr>
          <w:p w14:paraId="135872DA"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379</w:t>
            </w:r>
          </w:p>
        </w:tc>
        <w:tc>
          <w:tcPr>
            <w:tcW w:w="694" w:type="dxa"/>
            <w:tcBorders>
              <w:top w:val="nil"/>
              <w:left w:val="nil"/>
              <w:bottom w:val="single" w:sz="4" w:space="0" w:color="auto"/>
              <w:right w:val="single" w:sz="4" w:space="0" w:color="auto"/>
            </w:tcBorders>
            <w:shd w:val="clear" w:color="auto" w:fill="auto"/>
            <w:noWrap/>
            <w:vAlign w:val="center"/>
            <w:hideMark/>
          </w:tcPr>
          <w:p w14:paraId="433ADEB3"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2.4%</w:t>
            </w:r>
          </w:p>
        </w:tc>
        <w:tc>
          <w:tcPr>
            <w:tcW w:w="750" w:type="dxa"/>
            <w:tcBorders>
              <w:top w:val="nil"/>
              <w:left w:val="nil"/>
              <w:bottom w:val="single" w:sz="4" w:space="0" w:color="auto"/>
              <w:right w:val="single" w:sz="4" w:space="0" w:color="auto"/>
            </w:tcBorders>
            <w:shd w:val="clear" w:color="auto" w:fill="auto"/>
            <w:noWrap/>
            <w:vAlign w:val="center"/>
            <w:hideMark/>
          </w:tcPr>
          <w:p w14:paraId="447E5A22"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358</w:t>
            </w:r>
          </w:p>
        </w:tc>
        <w:tc>
          <w:tcPr>
            <w:tcW w:w="694" w:type="dxa"/>
            <w:tcBorders>
              <w:top w:val="nil"/>
              <w:left w:val="nil"/>
              <w:bottom w:val="single" w:sz="4" w:space="0" w:color="auto"/>
              <w:right w:val="single" w:sz="8" w:space="0" w:color="auto"/>
            </w:tcBorders>
            <w:shd w:val="clear" w:color="auto" w:fill="auto"/>
            <w:noWrap/>
            <w:vAlign w:val="center"/>
            <w:hideMark/>
          </w:tcPr>
          <w:p w14:paraId="3E54B3C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+5.9%</w:t>
            </w:r>
          </w:p>
        </w:tc>
      </w:tr>
      <w:tr w:rsidR="007A42A3" w:rsidRPr="007A42A3" w14:paraId="720FAE52"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5246AD9B"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Robbery</w:t>
            </w:r>
          </w:p>
        </w:tc>
        <w:tc>
          <w:tcPr>
            <w:tcW w:w="750" w:type="dxa"/>
            <w:tcBorders>
              <w:top w:val="nil"/>
              <w:left w:val="nil"/>
              <w:bottom w:val="single" w:sz="4" w:space="0" w:color="auto"/>
              <w:right w:val="single" w:sz="4" w:space="0" w:color="auto"/>
            </w:tcBorders>
            <w:shd w:val="clear" w:color="auto" w:fill="auto"/>
            <w:noWrap/>
            <w:vAlign w:val="center"/>
            <w:hideMark/>
          </w:tcPr>
          <w:p w14:paraId="7C7EE2BB"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235</w:t>
            </w:r>
          </w:p>
        </w:tc>
        <w:tc>
          <w:tcPr>
            <w:tcW w:w="694" w:type="dxa"/>
            <w:tcBorders>
              <w:top w:val="nil"/>
              <w:left w:val="nil"/>
              <w:bottom w:val="single" w:sz="4" w:space="0" w:color="auto"/>
              <w:right w:val="single" w:sz="4" w:space="0" w:color="auto"/>
            </w:tcBorders>
            <w:shd w:val="clear" w:color="auto" w:fill="auto"/>
            <w:noWrap/>
            <w:vAlign w:val="center"/>
            <w:hideMark/>
          </w:tcPr>
          <w:p w14:paraId="2ACD0E7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w:t>
            </w:r>
          </w:p>
        </w:tc>
        <w:tc>
          <w:tcPr>
            <w:tcW w:w="750" w:type="dxa"/>
            <w:tcBorders>
              <w:top w:val="nil"/>
              <w:left w:val="nil"/>
              <w:bottom w:val="single" w:sz="4" w:space="0" w:color="auto"/>
              <w:right w:val="single" w:sz="4" w:space="0" w:color="auto"/>
            </w:tcBorders>
            <w:shd w:val="clear" w:color="auto" w:fill="auto"/>
            <w:noWrap/>
            <w:vAlign w:val="center"/>
            <w:hideMark/>
          </w:tcPr>
          <w:p w14:paraId="17B04EF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215</w:t>
            </w:r>
          </w:p>
        </w:tc>
        <w:tc>
          <w:tcPr>
            <w:tcW w:w="694" w:type="dxa"/>
            <w:tcBorders>
              <w:top w:val="nil"/>
              <w:left w:val="nil"/>
              <w:bottom w:val="single" w:sz="4" w:space="0" w:color="auto"/>
              <w:right w:val="single" w:sz="8" w:space="0" w:color="auto"/>
            </w:tcBorders>
            <w:shd w:val="clear" w:color="auto" w:fill="auto"/>
            <w:noWrap/>
            <w:vAlign w:val="center"/>
            <w:hideMark/>
          </w:tcPr>
          <w:p w14:paraId="61D2E10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+9.3%</w:t>
            </w:r>
          </w:p>
        </w:tc>
      </w:tr>
      <w:tr w:rsidR="007A42A3" w:rsidRPr="007A42A3" w14:paraId="2FDC133D"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5E9F6564"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Homicide</w:t>
            </w:r>
          </w:p>
        </w:tc>
        <w:tc>
          <w:tcPr>
            <w:tcW w:w="750" w:type="dxa"/>
            <w:tcBorders>
              <w:top w:val="nil"/>
              <w:left w:val="nil"/>
              <w:bottom w:val="single" w:sz="4" w:space="0" w:color="auto"/>
              <w:right w:val="single" w:sz="4" w:space="0" w:color="auto"/>
            </w:tcBorders>
            <w:shd w:val="clear" w:color="auto" w:fill="auto"/>
            <w:noWrap/>
            <w:vAlign w:val="center"/>
            <w:hideMark/>
          </w:tcPr>
          <w:p w14:paraId="240192D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87</w:t>
            </w:r>
          </w:p>
        </w:tc>
        <w:tc>
          <w:tcPr>
            <w:tcW w:w="694" w:type="dxa"/>
            <w:tcBorders>
              <w:top w:val="nil"/>
              <w:left w:val="nil"/>
              <w:bottom w:val="single" w:sz="4" w:space="0" w:color="auto"/>
              <w:right w:val="single" w:sz="4" w:space="0" w:color="auto"/>
            </w:tcBorders>
            <w:shd w:val="clear" w:color="auto" w:fill="auto"/>
            <w:noWrap/>
            <w:vAlign w:val="center"/>
            <w:hideMark/>
          </w:tcPr>
          <w:p w14:paraId="6B6BBA1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0.6%</w:t>
            </w:r>
          </w:p>
        </w:tc>
        <w:tc>
          <w:tcPr>
            <w:tcW w:w="750" w:type="dxa"/>
            <w:tcBorders>
              <w:top w:val="nil"/>
              <w:left w:val="nil"/>
              <w:bottom w:val="single" w:sz="4" w:space="0" w:color="auto"/>
              <w:right w:val="single" w:sz="4" w:space="0" w:color="auto"/>
            </w:tcBorders>
            <w:shd w:val="clear" w:color="auto" w:fill="auto"/>
            <w:noWrap/>
            <w:vAlign w:val="center"/>
            <w:hideMark/>
          </w:tcPr>
          <w:p w14:paraId="1ECFF39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86</w:t>
            </w:r>
          </w:p>
        </w:tc>
        <w:tc>
          <w:tcPr>
            <w:tcW w:w="694" w:type="dxa"/>
            <w:tcBorders>
              <w:top w:val="nil"/>
              <w:left w:val="nil"/>
              <w:bottom w:val="single" w:sz="4" w:space="0" w:color="auto"/>
              <w:right w:val="single" w:sz="8" w:space="0" w:color="auto"/>
            </w:tcBorders>
            <w:shd w:val="clear" w:color="auto" w:fill="auto"/>
            <w:noWrap/>
            <w:vAlign w:val="center"/>
            <w:hideMark/>
          </w:tcPr>
          <w:p w14:paraId="2AC05726"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+1.2%</w:t>
            </w:r>
          </w:p>
        </w:tc>
      </w:tr>
      <w:tr w:rsidR="007A42A3" w:rsidRPr="007A42A3" w14:paraId="2FB9E03F"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28DADB1C"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Drivers Under The Influence</w:t>
            </w:r>
          </w:p>
        </w:tc>
        <w:tc>
          <w:tcPr>
            <w:tcW w:w="750" w:type="dxa"/>
            <w:tcBorders>
              <w:top w:val="nil"/>
              <w:left w:val="nil"/>
              <w:bottom w:val="single" w:sz="4" w:space="0" w:color="auto"/>
              <w:right w:val="single" w:sz="4" w:space="0" w:color="auto"/>
            </w:tcBorders>
            <w:shd w:val="clear" w:color="auto" w:fill="auto"/>
            <w:noWrap/>
            <w:vAlign w:val="center"/>
            <w:hideMark/>
          </w:tcPr>
          <w:p w14:paraId="6F1493B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w:t>
            </w:r>
          </w:p>
        </w:tc>
        <w:tc>
          <w:tcPr>
            <w:tcW w:w="694" w:type="dxa"/>
            <w:tcBorders>
              <w:top w:val="nil"/>
              <w:left w:val="nil"/>
              <w:bottom w:val="single" w:sz="4" w:space="0" w:color="auto"/>
              <w:right w:val="single" w:sz="4" w:space="0" w:color="auto"/>
            </w:tcBorders>
            <w:shd w:val="clear" w:color="auto" w:fill="auto"/>
            <w:noWrap/>
            <w:vAlign w:val="center"/>
            <w:hideMark/>
          </w:tcPr>
          <w:p w14:paraId="0374C04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0.3%</w:t>
            </w:r>
          </w:p>
        </w:tc>
        <w:tc>
          <w:tcPr>
            <w:tcW w:w="750" w:type="dxa"/>
            <w:tcBorders>
              <w:top w:val="nil"/>
              <w:left w:val="nil"/>
              <w:bottom w:val="single" w:sz="4" w:space="0" w:color="auto"/>
              <w:right w:val="single" w:sz="4" w:space="0" w:color="auto"/>
            </w:tcBorders>
            <w:shd w:val="clear" w:color="auto" w:fill="auto"/>
            <w:noWrap/>
            <w:vAlign w:val="center"/>
            <w:hideMark/>
          </w:tcPr>
          <w:p w14:paraId="310259E9"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w:t>
            </w:r>
          </w:p>
        </w:tc>
        <w:tc>
          <w:tcPr>
            <w:tcW w:w="694" w:type="dxa"/>
            <w:tcBorders>
              <w:top w:val="nil"/>
              <w:left w:val="nil"/>
              <w:bottom w:val="single" w:sz="4" w:space="0" w:color="auto"/>
              <w:right w:val="single" w:sz="8" w:space="0" w:color="auto"/>
            </w:tcBorders>
            <w:shd w:val="clear" w:color="auto" w:fill="auto"/>
            <w:noWrap/>
            <w:vAlign w:val="center"/>
            <w:hideMark/>
          </w:tcPr>
          <w:p w14:paraId="424016D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+18.4%</w:t>
            </w:r>
          </w:p>
        </w:tc>
      </w:tr>
      <w:tr w:rsidR="007A42A3" w:rsidRPr="007A42A3" w14:paraId="67EAE444"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08DCA110"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Court Related Offences/Bail</w:t>
            </w:r>
          </w:p>
        </w:tc>
        <w:tc>
          <w:tcPr>
            <w:tcW w:w="750" w:type="dxa"/>
            <w:tcBorders>
              <w:top w:val="nil"/>
              <w:left w:val="nil"/>
              <w:bottom w:val="single" w:sz="4" w:space="0" w:color="auto"/>
              <w:right w:val="single" w:sz="4" w:space="0" w:color="auto"/>
            </w:tcBorders>
            <w:shd w:val="clear" w:color="auto" w:fill="auto"/>
            <w:noWrap/>
            <w:vAlign w:val="center"/>
            <w:hideMark/>
          </w:tcPr>
          <w:p w14:paraId="131BA3EE"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30</w:t>
            </w:r>
          </w:p>
        </w:tc>
        <w:tc>
          <w:tcPr>
            <w:tcW w:w="694" w:type="dxa"/>
            <w:tcBorders>
              <w:top w:val="nil"/>
              <w:left w:val="nil"/>
              <w:bottom w:val="single" w:sz="4" w:space="0" w:color="auto"/>
              <w:right w:val="single" w:sz="4" w:space="0" w:color="auto"/>
            </w:tcBorders>
            <w:shd w:val="clear" w:color="auto" w:fill="auto"/>
            <w:noWrap/>
            <w:vAlign w:val="center"/>
            <w:hideMark/>
          </w:tcPr>
          <w:p w14:paraId="266C8F0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0.2%</w:t>
            </w:r>
          </w:p>
        </w:tc>
        <w:tc>
          <w:tcPr>
            <w:tcW w:w="750" w:type="dxa"/>
            <w:tcBorders>
              <w:top w:val="nil"/>
              <w:left w:val="nil"/>
              <w:bottom w:val="single" w:sz="4" w:space="0" w:color="auto"/>
              <w:right w:val="single" w:sz="4" w:space="0" w:color="auto"/>
            </w:tcBorders>
            <w:shd w:val="clear" w:color="auto" w:fill="auto"/>
            <w:noWrap/>
            <w:vAlign w:val="center"/>
            <w:hideMark/>
          </w:tcPr>
          <w:p w14:paraId="2DB7771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35</w:t>
            </w:r>
          </w:p>
        </w:tc>
        <w:tc>
          <w:tcPr>
            <w:tcW w:w="694" w:type="dxa"/>
            <w:tcBorders>
              <w:top w:val="nil"/>
              <w:left w:val="nil"/>
              <w:bottom w:val="single" w:sz="4" w:space="0" w:color="auto"/>
              <w:right w:val="single" w:sz="8" w:space="0" w:color="auto"/>
            </w:tcBorders>
            <w:shd w:val="clear" w:color="auto" w:fill="auto"/>
            <w:noWrap/>
            <w:vAlign w:val="center"/>
            <w:hideMark/>
          </w:tcPr>
          <w:p w14:paraId="725FFFF2"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-14.3%</w:t>
            </w:r>
          </w:p>
        </w:tc>
      </w:tr>
      <w:tr w:rsidR="007A42A3" w:rsidRPr="007A42A3" w14:paraId="2D2B836D"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3944008F"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Harmful Communication**</w:t>
            </w:r>
          </w:p>
        </w:tc>
        <w:tc>
          <w:tcPr>
            <w:tcW w:w="750" w:type="dxa"/>
            <w:tcBorders>
              <w:top w:val="nil"/>
              <w:left w:val="nil"/>
              <w:bottom w:val="single" w:sz="4" w:space="0" w:color="auto"/>
              <w:right w:val="single" w:sz="4" w:space="0" w:color="auto"/>
            </w:tcBorders>
            <w:shd w:val="clear" w:color="auto" w:fill="auto"/>
            <w:noWrap/>
            <w:vAlign w:val="center"/>
            <w:hideMark/>
          </w:tcPr>
          <w:p w14:paraId="00D6517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694" w:type="dxa"/>
            <w:tcBorders>
              <w:top w:val="nil"/>
              <w:left w:val="nil"/>
              <w:bottom w:val="single" w:sz="4" w:space="0" w:color="auto"/>
              <w:right w:val="single" w:sz="4" w:space="0" w:color="auto"/>
            </w:tcBorders>
            <w:shd w:val="clear" w:color="auto" w:fill="auto"/>
            <w:noWrap/>
            <w:vAlign w:val="center"/>
            <w:hideMark/>
          </w:tcPr>
          <w:p w14:paraId="38FFB15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750" w:type="dxa"/>
            <w:tcBorders>
              <w:top w:val="nil"/>
              <w:left w:val="nil"/>
              <w:bottom w:val="single" w:sz="4" w:space="0" w:color="auto"/>
              <w:right w:val="single" w:sz="4" w:space="0" w:color="auto"/>
            </w:tcBorders>
            <w:shd w:val="clear" w:color="auto" w:fill="auto"/>
            <w:noWrap/>
            <w:vAlign w:val="center"/>
            <w:hideMark/>
          </w:tcPr>
          <w:p w14:paraId="4444685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c>
          <w:tcPr>
            <w:tcW w:w="694" w:type="dxa"/>
            <w:tcBorders>
              <w:top w:val="nil"/>
              <w:left w:val="nil"/>
              <w:bottom w:val="single" w:sz="4" w:space="0" w:color="auto"/>
              <w:right w:val="single" w:sz="8" w:space="0" w:color="auto"/>
            </w:tcBorders>
            <w:shd w:val="clear" w:color="auto" w:fill="auto"/>
            <w:noWrap/>
            <w:vAlign w:val="center"/>
            <w:hideMark/>
          </w:tcPr>
          <w:p w14:paraId="0F64E82B"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r>
      <w:tr w:rsidR="007A42A3" w:rsidRPr="007A42A3" w14:paraId="4125FDEB"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795DC336"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Animals</w:t>
            </w:r>
          </w:p>
        </w:tc>
        <w:tc>
          <w:tcPr>
            <w:tcW w:w="750" w:type="dxa"/>
            <w:tcBorders>
              <w:top w:val="nil"/>
              <w:left w:val="nil"/>
              <w:bottom w:val="single" w:sz="4" w:space="0" w:color="auto"/>
              <w:right w:val="single" w:sz="4" w:space="0" w:color="auto"/>
            </w:tcBorders>
            <w:shd w:val="clear" w:color="auto" w:fill="auto"/>
            <w:noWrap/>
            <w:vAlign w:val="center"/>
            <w:hideMark/>
          </w:tcPr>
          <w:p w14:paraId="1D16EDEC"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694" w:type="dxa"/>
            <w:tcBorders>
              <w:top w:val="nil"/>
              <w:left w:val="nil"/>
              <w:bottom w:val="single" w:sz="4" w:space="0" w:color="auto"/>
              <w:right w:val="single" w:sz="4" w:space="0" w:color="auto"/>
            </w:tcBorders>
            <w:shd w:val="clear" w:color="auto" w:fill="auto"/>
            <w:noWrap/>
            <w:vAlign w:val="center"/>
            <w:hideMark/>
          </w:tcPr>
          <w:p w14:paraId="13B2419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750" w:type="dxa"/>
            <w:tcBorders>
              <w:top w:val="nil"/>
              <w:left w:val="nil"/>
              <w:bottom w:val="single" w:sz="4" w:space="0" w:color="auto"/>
              <w:right w:val="single" w:sz="4" w:space="0" w:color="auto"/>
            </w:tcBorders>
            <w:shd w:val="clear" w:color="auto" w:fill="auto"/>
            <w:noWrap/>
            <w:vAlign w:val="center"/>
            <w:hideMark/>
          </w:tcPr>
          <w:p w14:paraId="388B02F1"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694" w:type="dxa"/>
            <w:tcBorders>
              <w:top w:val="nil"/>
              <w:left w:val="nil"/>
              <w:bottom w:val="single" w:sz="4" w:space="0" w:color="auto"/>
              <w:right w:val="single" w:sz="8" w:space="0" w:color="auto"/>
            </w:tcBorders>
            <w:shd w:val="clear" w:color="auto" w:fill="auto"/>
            <w:noWrap/>
            <w:vAlign w:val="center"/>
            <w:hideMark/>
          </w:tcPr>
          <w:p w14:paraId="47FC9D29"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r>
      <w:tr w:rsidR="007A42A3" w:rsidRPr="007A42A3" w14:paraId="47E0355F"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698AF9E8"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Liquor Licensing</w:t>
            </w:r>
          </w:p>
        </w:tc>
        <w:tc>
          <w:tcPr>
            <w:tcW w:w="750" w:type="dxa"/>
            <w:tcBorders>
              <w:top w:val="nil"/>
              <w:left w:val="nil"/>
              <w:bottom w:val="single" w:sz="4" w:space="0" w:color="auto"/>
              <w:right w:val="single" w:sz="4" w:space="0" w:color="auto"/>
            </w:tcBorders>
            <w:shd w:val="clear" w:color="auto" w:fill="auto"/>
            <w:noWrap/>
            <w:vAlign w:val="center"/>
            <w:hideMark/>
          </w:tcPr>
          <w:p w14:paraId="13A23BC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694" w:type="dxa"/>
            <w:tcBorders>
              <w:top w:val="nil"/>
              <w:left w:val="nil"/>
              <w:bottom w:val="single" w:sz="4" w:space="0" w:color="auto"/>
              <w:right w:val="single" w:sz="4" w:space="0" w:color="auto"/>
            </w:tcBorders>
            <w:shd w:val="clear" w:color="auto" w:fill="auto"/>
            <w:noWrap/>
            <w:vAlign w:val="center"/>
            <w:hideMark/>
          </w:tcPr>
          <w:p w14:paraId="51DD37B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750" w:type="dxa"/>
            <w:tcBorders>
              <w:top w:val="nil"/>
              <w:left w:val="nil"/>
              <w:bottom w:val="single" w:sz="4" w:space="0" w:color="auto"/>
              <w:right w:val="single" w:sz="4" w:space="0" w:color="auto"/>
            </w:tcBorders>
            <w:shd w:val="clear" w:color="auto" w:fill="auto"/>
            <w:noWrap/>
            <w:vAlign w:val="center"/>
            <w:hideMark/>
          </w:tcPr>
          <w:p w14:paraId="2EAF0DD8"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29</w:t>
            </w:r>
          </w:p>
        </w:tc>
        <w:tc>
          <w:tcPr>
            <w:tcW w:w="694" w:type="dxa"/>
            <w:tcBorders>
              <w:top w:val="nil"/>
              <w:left w:val="nil"/>
              <w:bottom w:val="single" w:sz="4" w:space="0" w:color="auto"/>
              <w:right w:val="single" w:sz="8" w:space="0" w:color="auto"/>
            </w:tcBorders>
            <w:shd w:val="clear" w:color="auto" w:fill="auto"/>
            <w:noWrap/>
            <w:vAlign w:val="center"/>
            <w:hideMark/>
          </w:tcPr>
          <w:p w14:paraId="0CB2F150"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r>
      <w:tr w:rsidR="007A42A3" w:rsidRPr="007A42A3" w14:paraId="59DBC3C7"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7F6C56E6"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Domestic</w:t>
            </w:r>
          </w:p>
        </w:tc>
        <w:tc>
          <w:tcPr>
            <w:tcW w:w="750" w:type="dxa"/>
            <w:tcBorders>
              <w:top w:val="nil"/>
              <w:left w:val="nil"/>
              <w:bottom w:val="single" w:sz="4" w:space="0" w:color="auto"/>
              <w:right w:val="single" w:sz="4" w:space="0" w:color="auto"/>
            </w:tcBorders>
            <w:shd w:val="clear" w:color="auto" w:fill="auto"/>
            <w:noWrap/>
            <w:vAlign w:val="center"/>
            <w:hideMark/>
          </w:tcPr>
          <w:p w14:paraId="7A4EAA2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w:t>
            </w:r>
          </w:p>
        </w:tc>
        <w:tc>
          <w:tcPr>
            <w:tcW w:w="694" w:type="dxa"/>
            <w:tcBorders>
              <w:top w:val="nil"/>
              <w:left w:val="nil"/>
              <w:bottom w:val="single" w:sz="4" w:space="0" w:color="auto"/>
              <w:right w:val="single" w:sz="4" w:space="0" w:color="auto"/>
            </w:tcBorders>
            <w:shd w:val="clear" w:color="auto" w:fill="auto"/>
            <w:noWrap/>
            <w:vAlign w:val="center"/>
            <w:hideMark/>
          </w:tcPr>
          <w:p w14:paraId="36E21932"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750" w:type="dxa"/>
            <w:tcBorders>
              <w:top w:val="nil"/>
              <w:left w:val="nil"/>
              <w:bottom w:val="single" w:sz="4" w:space="0" w:color="auto"/>
              <w:right w:val="single" w:sz="4" w:space="0" w:color="auto"/>
            </w:tcBorders>
            <w:shd w:val="clear" w:color="auto" w:fill="auto"/>
            <w:noWrap/>
            <w:vAlign w:val="center"/>
            <w:hideMark/>
          </w:tcPr>
          <w:p w14:paraId="1AED5F38"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694" w:type="dxa"/>
            <w:tcBorders>
              <w:top w:val="nil"/>
              <w:left w:val="nil"/>
              <w:bottom w:val="single" w:sz="4" w:space="0" w:color="auto"/>
              <w:right w:val="single" w:sz="8" w:space="0" w:color="auto"/>
            </w:tcBorders>
            <w:shd w:val="clear" w:color="auto" w:fill="auto"/>
            <w:noWrap/>
            <w:vAlign w:val="center"/>
            <w:hideMark/>
          </w:tcPr>
          <w:p w14:paraId="1F6AA8D5"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r>
      <w:tr w:rsidR="007A42A3" w:rsidRPr="007A42A3" w14:paraId="32EBDF20" w14:textId="77777777" w:rsidTr="007A42A3">
        <w:trPr>
          <w:trHeight w:val="259"/>
        </w:trPr>
        <w:tc>
          <w:tcPr>
            <w:tcW w:w="4093" w:type="dxa"/>
            <w:tcBorders>
              <w:top w:val="nil"/>
              <w:left w:val="single" w:sz="8" w:space="0" w:color="auto"/>
              <w:bottom w:val="single" w:sz="4" w:space="0" w:color="auto"/>
              <w:right w:val="single" w:sz="4" w:space="0" w:color="auto"/>
            </w:tcBorders>
            <w:shd w:val="clear" w:color="auto" w:fill="auto"/>
            <w:noWrap/>
            <w:vAlign w:val="bottom"/>
            <w:hideMark/>
          </w:tcPr>
          <w:p w14:paraId="5EF27F4F" w14:textId="77777777" w:rsidR="007A42A3" w:rsidRPr="007A42A3" w:rsidRDefault="007A42A3"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Others*</w:t>
            </w:r>
          </w:p>
        </w:tc>
        <w:tc>
          <w:tcPr>
            <w:tcW w:w="750" w:type="dxa"/>
            <w:tcBorders>
              <w:top w:val="nil"/>
              <w:left w:val="nil"/>
              <w:bottom w:val="single" w:sz="4" w:space="0" w:color="auto"/>
              <w:right w:val="single" w:sz="4" w:space="0" w:color="auto"/>
            </w:tcBorders>
            <w:shd w:val="clear" w:color="auto" w:fill="auto"/>
            <w:noWrap/>
            <w:vAlign w:val="center"/>
            <w:hideMark/>
          </w:tcPr>
          <w:p w14:paraId="180AE79F"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694" w:type="dxa"/>
            <w:tcBorders>
              <w:top w:val="nil"/>
              <w:left w:val="nil"/>
              <w:bottom w:val="single" w:sz="4" w:space="0" w:color="auto"/>
              <w:right w:val="single" w:sz="4" w:space="0" w:color="auto"/>
            </w:tcBorders>
            <w:shd w:val="clear" w:color="auto" w:fill="auto"/>
            <w:noWrap/>
            <w:vAlign w:val="center"/>
            <w:hideMark/>
          </w:tcPr>
          <w:p w14:paraId="75648424"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750" w:type="dxa"/>
            <w:tcBorders>
              <w:top w:val="nil"/>
              <w:left w:val="nil"/>
              <w:bottom w:val="single" w:sz="4" w:space="0" w:color="auto"/>
              <w:right w:val="single" w:sz="4" w:space="0" w:color="auto"/>
            </w:tcBorders>
            <w:shd w:val="clear" w:color="auto" w:fill="auto"/>
            <w:noWrap/>
            <w:vAlign w:val="center"/>
            <w:hideMark/>
          </w:tcPr>
          <w:p w14:paraId="2C2E60ED"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w:t>
            </w:r>
          </w:p>
        </w:tc>
        <w:tc>
          <w:tcPr>
            <w:tcW w:w="694" w:type="dxa"/>
            <w:tcBorders>
              <w:top w:val="nil"/>
              <w:left w:val="nil"/>
              <w:bottom w:val="single" w:sz="4" w:space="0" w:color="auto"/>
              <w:right w:val="single" w:sz="8" w:space="0" w:color="auto"/>
            </w:tcBorders>
            <w:shd w:val="clear" w:color="auto" w:fill="auto"/>
            <w:noWrap/>
            <w:vAlign w:val="center"/>
            <w:hideMark/>
          </w:tcPr>
          <w:p w14:paraId="0A4923B7" w14:textId="77777777" w:rsidR="007A42A3" w:rsidRPr="007A42A3" w:rsidRDefault="007A42A3"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n/a</w:t>
            </w:r>
          </w:p>
        </w:tc>
      </w:tr>
      <w:tr w:rsidR="007A42A3" w:rsidRPr="007A42A3" w14:paraId="14A0E703" w14:textId="77777777" w:rsidTr="007A42A3">
        <w:trPr>
          <w:trHeight w:val="272"/>
        </w:trPr>
        <w:tc>
          <w:tcPr>
            <w:tcW w:w="4093" w:type="dxa"/>
            <w:tcBorders>
              <w:top w:val="nil"/>
              <w:left w:val="single" w:sz="8" w:space="0" w:color="auto"/>
              <w:bottom w:val="single" w:sz="8" w:space="0" w:color="auto"/>
              <w:right w:val="single" w:sz="4" w:space="0" w:color="auto"/>
            </w:tcBorders>
            <w:shd w:val="clear" w:color="000000" w:fill="DDEBF7"/>
            <w:noWrap/>
            <w:vAlign w:val="bottom"/>
            <w:hideMark/>
          </w:tcPr>
          <w:p w14:paraId="1DDB9895" w14:textId="77777777" w:rsidR="007A42A3" w:rsidRPr="007A42A3" w:rsidRDefault="007A42A3" w:rsidP="001253B3">
            <w:pPr>
              <w:spacing w:after="0" w:line="276" w:lineRule="auto"/>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Total</w:t>
            </w:r>
          </w:p>
        </w:tc>
        <w:tc>
          <w:tcPr>
            <w:tcW w:w="750" w:type="dxa"/>
            <w:tcBorders>
              <w:top w:val="nil"/>
              <w:left w:val="nil"/>
              <w:bottom w:val="single" w:sz="8" w:space="0" w:color="auto"/>
              <w:right w:val="single" w:sz="4" w:space="0" w:color="auto"/>
            </w:tcBorders>
            <w:shd w:val="clear" w:color="000000" w:fill="DDEBF7"/>
            <w:noWrap/>
            <w:vAlign w:val="center"/>
            <w:hideMark/>
          </w:tcPr>
          <w:p w14:paraId="0C794A53"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15,813</w:t>
            </w:r>
          </w:p>
        </w:tc>
        <w:tc>
          <w:tcPr>
            <w:tcW w:w="694" w:type="dxa"/>
            <w:tcBorders>
              <w:top w:val="nil"/>
              <w:left w:val="nil"/>
              <w:bottom w:val="single" w:sz="8" w:space="0" w:color="auto"/>
              <w:right w:val="single" w:sz="4" w:space="0" w:color="auto"/>
            </w:tcBorders>
            <w:shd w:val="clear" w:color="000000" w:fill="DDEBF7"/>
            <w:noWrap/>
            <w:vAlign w:val="center"/>
            <w:hideMark/>
          </w:tcPr>
          <w:p w14:paraId="2424FC7D"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100.0%</w:t>
            </w:r>
          </w:p>
        </w:tc>
        <w:tc>
          <w:tcPr>
            <w:tcW w:w="750" w:type="dxa"/>
            <w:tcBorders>
              <w:top w:val="nil"/>
              <w:left w:val="nil"/>
              <w:bottom w:val="single" w:sz="8" w:space="0" w:color="auto"/>
              <w:right w:val="single" w:sz="4" w:space="0" w:color="auto"/>
            </w:tcBorders>
            <w:shd w:val="clear" w:color="000000" w:fill="DDEBF7"/>
            <w:noWrap/>
            <w:vAlign w:val="center"/>
            <w:hideMark/>
          </w:tcPr>
          <w:p w14:paraId="39F712F0"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15,719</w:t>
            </w:r>
          </w:p>
        </w:tc>
        <w:tc>
          <w:tcPr>
            <w:tcW w:w="694" w:type="dxa"/>
            <w:tcBorders>
              <w:top w:val="nil"/>
              <w:left w:val="nil"/>
              <w:bottom w:val="single" w:sz="8" w:space="0" w:color="auto"/>
              <w:right w:val="single" w:sz="8" w:space="0" w:color="auto"/>
            </w:tcBorders>
            <w:shd w:val="clear" w:color="000000" w:fill="DDEBF7"/>
            <w:noWrap/>
            <w:vAlign w:val="center"/>
            <w:hideMark/>
          </w:tcPr>
          <w:p w14:paraId="569E5E9F" w14:textId="77777777" w:rsidR="007A42A3" w:rsidRPr="007A42A3" w:rsidRDefault="007A42A3"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+0.6%</w:t>
            </w:r>
          </w:p>
        </w:tc>
      </w:tr>
    </w:tbl>
    <w:p w14:paraId="3B40661B" w14:textId="77777777" w:rsidR="00CD46CB" w:rsidRDefault="00CD46CB" w:rsidP="001253B3">
      <w:pPr>
        <w:spacing w:line="276" w:lineRule="auto"/>
        <w:jc w:val="both"/>
        <w:rPr>
          <w:rFonts w:ascii="Arial" w:eastAsia="Times New Roman" w:hAnsi="Arial" w:cs="Arial"/>
          <w:i/>
          <w:color w:val="143F6A" w:themeColor="accent3" w:themeShade="80"/>
          <w:sz w:val="18"/>
          <w:szCs w:val="18"/>
          <w:lang w:eastAsia="en-GB"/>
        </w:rPr>
      </w:pPr>
    </w:p>
    <w:p w14:paraId="37768478" w14:textId="1859773F" w:rsidR="007A42A3" w:rsidRPr="00596FFA" w:rsidRDefault="007A42A3" w:rsidP="001253B3">
      <w:pPr>
        <w:spacing w:line="276" w:lineRule="auto"/>
        <w:jc w:val="both"/>
        <w:rPr>
          <w:rFonts w:ascii="Arial" w:eastAsia="Times New Roman" w:hAnsi="Arial" w:cs="Arial"/>
          <w:i/>
          <w:color w:val="143F6A" w:themeColor="accent3" w:themeShade="80"/>
          <w:sz w:val="18"/>
          <w:szCs w:val="18"/>
          <w:lang w:eastAsia="en-GB"/>
        </w:rPr>
      </w:pPr>
      <w:r w:rsidRPr="00596FFA">
        <w:rPr>
          <w:rFonts w:ascii="Arial" w:eastAsia="Times New Roman" w:hAnsi="Arial" w:cs="Arial"/>
          <w:i/>
          <w:color w:val="143F6A" w:themeColor="accent3" w:themeShade="80"/>
          <w:sz w:val="18"/>
          <w:szCs w:val="18"/>
          <w:lang w:eastAsia="en-GB"/>
        </w:rPr>
        <w:t xml:space="preserve">* ‘Others’ includes any offence category for which there were fewer than 10 referrals in 2023. This included Gaming/Betting, Escape Prison, </w:t>
      </w:r>
      <w:r w:rsidR="00BB531F" w:rsidRPr="00596FFA">
        <w:rPr>
          <w:rFonts w:ascii="Arial" w:eastAsia="Times New Roman" w:hAnsi="Arial" w:cs="Arial"/>
          <w:i/>
          <w:color w:val="143F6A" w:themeColor="accent3" w:themeShade="80"/>
          <w:sz w:val="18"/>
          <w:szCs w:val="18"/>
          <w:lang w:eastAsia="en-GB"/>
        </w:rPr>
        <w:t>Street Trading</w:t>
      </w:r>
      <w:r w:rsidRPr="00596FFA">
        <w:rPr>
          <w:rFonts w:ascii="Arial" w:eastAsia="Times New Roman" w:hAnsi="Arial" w:cs="Arial"/>
          <w:i/>
          <w:color w:val="143F6A" w:themeColor="accent3" w:themeShade="80"/>
          <w:sz w:val="18"/>
          <w:szCs w:val="18"/>
          <w:lang w:eastAsia="en-GB"/>
        </w:rPr>
        <w:t xml:space="preserve"> and Miscellaneous. As the offence categories classified as ‘Other’ can vary from year to year, the value is not comparable between 2022 and 2023.</w:t>
      </w:r>
    </w:p>
    <w:p w14:paraId="11BDE9FF" w14:textId="40161AF7" w:rsidR="007A42A3" w:rsidRPr="00596FFA" w:rsidRDefault="007A42A3" w:rsidP="001253B3">
      <w:pPr>
        <w:spacing w:line="276" w:lineRule="auto"/>
        <w:jc w:val="both"/>
        <w:rPr>
          <w:rFonts w:ascii="Arial" w:eastAsia="Times New Roman" w:hAnsi="Arial" w:cs="Arial"/>
          <w:i/>
          <w:color w:val="143F6A" w:themeColor="accent3" w:themeShade="80"/>
          <w:sz w:val="18"/>
          <w:szCs w:val="18"/>
          <w:lang w:eastAsia="en-GB"/>
        </w:rPr>
      </w:pPr>
      <w:r w:rsidRPr="00596FFA">
        <w:rPr>
          <w:rFonts w:ascii="Arial" w:eastAsia="Times New Roman" w:hAnsi="Arial" w:cs="Arial"/>
          <w:i/>
          <w:color w:val="143F6A" w:themeColor="accent3" w:themeShade="80"/>
          <w:sz w:val="18"/>
          <w:szCs w:val="18"/>
          <w:lang w:eastAsia="en-GB"/>
        </w:rPr>
        <w:t xml:space="preserve">** ‘Harmful Communication’ was recently introduces as an offence category on PULSE and there is no comparable data for </w:t>
      </w:r>
      <w:r w:rsidR="00975D6D" w:rsidRPr="00596FFA">
        <w:rPr>
          <w:rFonts w:ascii="Arial" w:eastAsia="Times New Roman" w:hAnsi="Arial" w:cs="Arial"/>
          <w:i/>
          <w:color w:val="143F6A" w:themeColor="accent3" w:themeShade="80"/>
          <w:sz w:val="18"/>
          <w:szCs w:val="18"/>
          <w:lang w:eastAsia="en-GB"/>
        </w:rPr>
        <w:t>2022. %(</w:t>
      </w:r>
      <w:r w:rsidRPr="00596FFA">
        <w:rPr>
          <w:rFonts w:ascii="Arial" w:eastAsia="Times New Roman" w:hAnsi="Arial" w:cs="Arial"/>
          <w:i/>
          <w:color w:val="143F6A" w:themeColor="accent3" w:themeShade="80"/>
          <w:sz w:val="18"/>
          <w:szCs w:val="18"/>
          <w:lang w:eastAsia="en-GB"/>
        </w:rPr>
        <w:t>+/-) v 2022 is only calculated if there were 30 or more referrals in 2023.</w:t>
      </w:r>
    </w:p>
    <w:p w14:paraId="10A19D49" w14:textId="77777777" w:rsidR="00CD46CB" w:rsidRDefault="00CD46CB" w:rsidP="00CD46CB">
      <w:pPr>
        <w:spacing w:line="276" w:lineRule="auto"/>
        <w:jc w:val="both"/>
        <w:rPr>
          <w:rFonts w:ascii="Arial" w:hAnsi="Arial" w:cs="Arial"/>
          <w:color w:val="143F6A" w:themeColor="accent3" w:themeShade="80"/>
          <w:sz w:val="22"/>
        </w:rPr>
      </w:pPr>
    </w:p>
    <w:p w14:paraId="527A3221" w14:textId="77777777" w:rsidR="00CD46CB" w:rsidRPr="00CD46CB" w:rsidRDefault="00CD46CB" w:rsidP="00CD46CB">
      <w:pPr>
        <w:spacing w:line="276" w:lineRule="auto"/>
        <w:jc w:val="both"/>
        <w:rPr>
          <w:rFonts w:ascii="Arial" w:hAnsi="Arial" w:cs="Arial"/>
          <w:b/>
          <w:color w:val="143F6A" w:themeColor="accent3" w:themeShade="80"/>
          <w:sz w:val="22"/>
        </w:rPr>
      </w:pPr>
      <w:r w:rsidRPr="00CD46CB">
        <w:rPr>
          <w:rFonts w:ascii="Arial" w:hAnsi="Arial" w:cs="Arial"/>
          <w:b/>
          <w:color w:val="143F6A" w:themeColor="accent3" w:themeShade="80"/>
          <w:sz w:val="22"/>
        </w:rPr>
        <w:lastRenderedPageBreak/>
        <w:t>Theft Offence Category</w:t>
      </w:r>
    </w:p>
    <w:p w14:paraId="59DC4D63" w14:textId="22D604D2" w:rsidR="00CD46CB" w:rsidRDefault="00CD46CB" w:rsidP="00CD46CB">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The majority of referrals to the Division </w:t>
      </w:r>
      <w:proofErr w:type="spellStart"/>
      <w:r>
        <w:rPr>
          <w:rFonts w:ascii="Arial" w:hAnsi="Arial" w:cs="Arial"/>
          <w:color w:val="143F6A" w:themeColor="accent3" w:themeShade="80"/>
          <w:sz w:val="22"/>
        </w:rPr>
        <w:t>Programme</w:t>
      </w:r>
      <w:proofErr w:type="spellEnd"/>
      <w:r>
        <w:rPr>
          <w:rFonts w:ascii="Arial" w:hAnsi="Arial" w:cs="Arial"/>
          <w:color w:val="143F6A" w:themeColor="accent3" w:themeShade="80"/>
          <w:sz w:val="22"/>
        </w:rPr>
        <w:t xml:space="preserve"> in 2023 were under the</w:t>
      </w:r>
      <w:r w:rsidR="00941AAF">
        <w:rPr>
          <w:rFonts w:ascii="Arial" w:hAnsi="Arial" w:cs="Arial"/>
          <w:color w:val="143F6A" w:themeColor="accent3" w:themeShade="80"/>
          <w:sz w:val="22"/>
        </w:rPr>
        <w:t xml:space="preserve"> offence category of Theft and Related O</w:t>
      </w:r>
      <w:r>
        <w:rPr>
          <w:rFonts w:ascii="Arial" w:hAnsi="Arial" w:cs="Arial"/>
          <w:color w:val="143F6A" w:themeColor="accent3" w:themeShade="80"/>
          <w:sz w:val="22"/>
        </w:rPr>
        <w:t>ffences</w:t>
      </w:r>
      <w:r w:rsidRPr="00A7756D">
        <w:t xml:space="preserve"> </w:t>
      </w:r>
      <w:r w:rsidR="00BC6B12">
        <w:rPr>
          <w:rFonts w:ascii="Arial" w:hAnsi="Arial" w:cs="Arial"/>
          <w:color w:val="143F6A" w:themeColor="accent3" w:themeShade="80"/>
          <w:sz w:val="22"/>
        </w:rPr>
        <w:t>and accounted for 31</w:t>
      </w:r>
      <w:r w:rsidRPr="00A7756D">
        <w:rPr>
          <w:rFonts w:ascii="Arial" w:hAnsi="Arial" w:cs="Arial"/>
          <w:color w:val="143F6A" w:themeColor="accent3" w:themeShade="80"/>
          <w:sz w:val="22"/>
        </w:rPr>
        <w:t xml:space="preserve">% of referrals. </w:t>
      </w:r>
      <w:r w:rsidR="00E9727B">
        <w:rPr>
          <w:rFonts w:ascii="Arial" w:hAnsi="Arial" w:cs="Arial"/>
          <w:color w:val="143F6A" w:themeColor="accent3" w:themeShade="80"/>
          <w:sz w:val="22"/>
        </w:rPr>
        <w:t>There were</w:t>
      </w:r>
      <w:r>
        <w:rPr>
          <w:rFonts w:ascii="Arial" w:hAnsi="Arial" w:cs="Arial"/>
          <w:color w:val="143F6A" w:themeColor="accent3" w:themeShade="80"/>
          <w:sz w:val="22"/>
        </w:rPr>
        <w:t xml:space="preserve"> 4,971</w:t>
      </w:r>
      <w:r w:rsidRPr="008306BC">
        <w:t xml:space="preserve"> </w:t>
      </w:r>
      <w:r w:rsidRPr="008306BC">
        <w:rPr>
          <w:rFonts w:ascii="Arial" w:hAnsi="Arial" w:cs="Arial"/>
          <w:color w:val="143F6A" w:themeColor="accent3" w:themeShade="80"/>
          <w:sz w:val="22"/>
        </w:rPr>
        <w:t>theft and related offences</w:t>
      </w:r>
      <w:r>
        <w:rPr>
          <w:rFonts w:ascii="Arial" w:hAnsi="Arial" w:cs="Arial"/>
          <w:color w:val="143F6A" w:themeColor="accent3" w:themeShade="80"/>
          <w:sz w:val="22"/>
        </w:rPr>
        <w:t xml:space="preserve"> referrals, an increase of 5.3% compared to 2022 (4,719 referrals)</w:t>
      </w:r>
      <w:r w:rsidR="00B94880">
        <w:rPr>
          <w:rFonts w:ascii="Arial" w:hAnsi="Arial" w:cs="Arial"/>
          <w:color w:val="143F6A" w:themeColor="accent3" w:themeShade="80"/>
          <w:sz w:val="22"/>
        </w:rPr>
        <w:t>.</w:t>
      </w:r>
      <w:r>
        <w:rPr>
          <w:rFonts w:ascii="Arial" w:hAnsi="Arial" w:cs="Arial"/>
          <w:color w:val="143F6A" w:themeColor="accent3" w:themeShade="80"/>
          <w:sz w:val="22"/>
        </w:rPr>
        <w:t xml:space="preserve"> 3,437 </w:t>
      </w:r>
      <w:r w:rsidR="00B94880">
        <w:rPr>
          <w:rFonts w:ascii="Arial" w:hAnsi="Arial" w:cs="Arial"/>
          <w:color w:val="143F6A" w:themeColor="accent3" w:themeShade="80"/>
          <w:sz w:val="22"/>
        </w:rPr>
        <w:t xml:space="preserve">referrals </w:t>
      </w:r>
      <w:r>
        <w:rPr>
          <w:rFonts w:ascii="Arial" w:hAnsi="Arial" w:cs="Arial"/>
          <w:color w:val="143F6A" w:themeColor="accent3" w:themeShade="80"/>
          <w:sz w:val="22"/>
        </w:rPr>
        <w:t>of the theft incident category were</w:t>
      </w:r>
      <w:r w:rsidR="00B94880">
        <w:rPr>
          <w:rFonts w:ascii="Arial" w:hAnsi="Arial" w:cs="Arial"/>
          <w:color w:val="143F6A" w:themeColor="accent3" w:themeShade="80"/>
          <w:sz w:val="22"/>
        </w:rPr>
        <w:t xml:space="preserve"> for</w:t>
      </w:r>
      <w:r w:rsidR="00BC6B12">
        <w:rPr>
          <w:rFonts w:ascii="Arial" w:hAnsi="Arial" w:cs="Arial"/>
          <w:color w:val="143F6A" w:themeColor="accent3" w:themeShade="80"/>
          <w:sz w:val="22"/>
        </w:rPr>
        <w:t xml:space="preserve"> Theft from S</w:t>
      </w:r>
      <w:r>
        <w:rPr>
          <w:rFonts w:ascii="Arial" w:hAnsi="Arial" w:cs="Arial"/>
          <w:color w:val="143F6A" w:themeColor="accent3" w:themeShade="80"/>
          <w:sz w:val="22"/>
        </w:rPr>
        <w:t>hop</w:t>
      </w:r>
      <w:r w:rsidR="0026506A">
        <w:rPr>
          <w:rFonts w:ascii="Arial" w:hAnsi="Arial" w:cs="Arial"/>
          <w:color w:val="143F6A" w:themeColor="accent3" w:themeShade="80"/>
          <w:sz w:val="22"/>
        </w:rPr>
        <w:t xml:space="preserve">, which accounts for 69% of the category. </w:t>
      </w:r>
    </w:p>
    <w:p w14:paraId="0765E0F4" w14:textId="4844B569" w:rsidR="00CD46CB" w:rsidRDefault="00CD46CB"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Public Order Category</w:t>
      </w:r>
    </w:p>
    <w:p w14:paraId="68201E97" w14:textId="00BCC7C0" w:rsidR="00CD46CB" w:rsidRDefault="00BC6B12" w:rsidP="00CD46CB">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The </w:t>
      </w:r>
      <w:r w:rsidR="00CD46CB" w:rsidRPr="00975D6D">
        <w:rPr>
          <w:rFonts w:ascii="Arial" w:hAnsi="Arial" w:cs="Arial"/>
          <w:color w:val="143F6A" w:themeColor="accent3" w:themeShade="80"/>
          <w:sz w:val="22"/>
        </w:rPr>
        <w:t>Public Order O</w:t>
      </w:r>
      <w:r w:rsidR="0026506A" w:rsidRPr="00975D6D">
        <w:rPr>
          <w:rFonts w:ascii="Arial" w:hAnsi="Arial" w:cs="Arial"/>
          <w:color w:val="143F6A" w:themeColor="accent3" w:themeShade="80"/>
          <w:sz w:val="22"/>
        </w:rPr>
        <w:t xml:space="preserve">ffence category had a </w:t>
      </w:r>
      <w:r w:rsidR="00CD46CB" w:rsidRPr="00975D6D">
        <w:rPr>
          <w:rFonts w:ascii="Arial" w:hAnsi="Arial" w:cs="Arial"/>
          <w:color w:val="143F6A" w:themeColor="accent3" w:themeShade="80"/>
          <w:sz w:val="22"/>
        </w:rPr>
        <w:t>13% decrease in referrals</w:t>
      </w:r>
      <w:r w:rsidR="000B7115">
        <w:rPr>
          <w:rFonts w:ascii="Arial" w:hAnsi="Arial" w:cs="Arial"/>
          <w:color w:val="143F6A" w:themeColor="accent3" w:themeShade="80"/>
          <w:sz w:val="22"/>
        </w:rPr>
        <w:t xml:space="preserve"> </w:t>
      </w:r>
      <w:r w:rsidR="00CD46CB" w:rsidRPr="00975D6D">
        <w:rPr>
          <w:rFonts w:ascii="Arial" w:hAnsi="Arial" w:cs="Arial"/>
          <w:color w:val="143F6A" w:themeColor="accent3" w:themeShade="80"/>
          <w:sz w:val="22"/>
        </w:rPr>
        <w:t xml:space="preserve">from 2,626 in 2022 to 2,284 in 2023. </w:t>
      </w:r>
      <w:r w:rsidR="00784387">
        <w:rPr>
          <w:rFonts w:ascii="Arial" w:hAnsi="Arial" w:cs="Arial"/>
          <w:color w:val="143F6A" w:themeColor="accent3" w:themeShade="80"/>
          <w:sz w:val="22"/>
        </w:rPr>
        <w:t>While general Public O</w:t>
      </w:r>
      <w:r w:rsidR="0026506A">
        <w:rPr>
          <w:rFonts w:ascii="Arial" w:hAnsi="Arial" w:cs="Arial"/>
          <w:color w:val="143F6A" w:themeColor="accent3" w:themeShade="80"/>
          <w:sz w:val="22"/>
        </w:rPr>
        <w:t xml:space="preserve">rder offences account for 62% </w:t>
      </w:r>
      <w:r w:rsidR="00784387">
        <w:rPr>
          <w:rFonts w:ascii="Arial" w:hAnsi="Arial" w:cs="Arial"/>
          <w:color w:val="143F6A" w:themeColor="accent3" w:themeShade="80"/>
          <w:sz w:val="22"/>
        </w:rPr>
        <w:t xml:space="preserve">(1,416) </w:t>
      </w:r>
      <w:r w:rsidR="0026506A">
        <w:rPr>
          <w:rFonts w:ascii="Arial" w:hAnsi="Arial" w:cs="Arial"/>
          <w:color w:val="143F6A" w:themeColor="accent3" w:themeShade="80"/>
          <w:sz w:val="22"/>
        </w:rPr>
        <w:t xml:space="preserve">of referrals under this category, </w:t>
      </w:r>
      <w:r w:rsidR="00CD46CB" w:rsidRPr="00975D6D">
        <w:rPr>
          <w:rFonts w:ascii="Arial" w:hAnsi="Arial" w:cs="Arial"/>
          <w:color w:val="143F6A" w:themeColor="accent3" w:themeShade="80"/>
          <w:sz w:val="22"/>
        </w:rPr>
        <w:t>604</w:t>
      </w:r>
      <w:r w:rsidR="0026506A">
        <w:rPr>
          <w:rFonts w:ascii="Arial" w:hAnsi="Arial" w:cs="Arial"/>
          <w:color w:val="143F6A" w:themeColor="accent3" w:themeShade="80"/>
          <w:sz w:val="22"/>
        </w:rPr>
        <w:t xml:space="preserve"> (26%)</w:t>
      </w:r>
      <w:r w:rsidR="00CD46CB" w:rsidRPr="00975D6D">
        <w:rPr>
          <w:rFonts w:ascii="Arial" w:hAnsi="Arial" w:cs="Arial"/>
          <w:color w:val="143F6A" w:themeColor="accent3" w:themeShade="80"/>
          <w:sz w:val="22"/>
        </w:rPr>
        <w:t xml:space="preserve"> of these ref</w:t>
      </w:r>
      <w:r w:rsidR="00784387">
        <w:rPr>
          <w:rFonts w:ascii="Arial" w:hAnsi="Arial" w:cs="Arial"/>
          <w:color w:val="143F6A" w:themeColor="accent3" w:themeShade="80"/>
          <w:sz w:val="22"/>
        </w:rPr>
        <w:t>errals were for the offence of T</w:t>
      </w:r>
      <w:r>
        <w:rPr>
          <w:rFonts w:ascii="Arial" w:hAnsi="Arial" w:cs="Arial"/>
          <w:color w:val="143F6A" w:themeColor="accent3" w:themeShade="80"/>
          <w:sz w:val="22"/>
        </w:rPr>
        <w:t>respassing in a Yard or C</w:t>
      </w:r>
      <w:r w:rsidR="00CD46CB" w:rsidRPr="00975D6D">
        <w:rPr>
          <w:rFonts w:ascii="Arial" w:hAnsi="Arial" w:cs="Arial"/>
          <w:color w:val="143F6A" w:themeColor="accent3" w:themeShade="80"/>
          <w:sz w:val="22"/>
        </w:rPr>
        <w:t xml:space="preserve">urtilage and 187 </w:t>
      </w:r>
      <w:r w:rsidR="0026506A">
        <w:rPr>
          <w:rFonts w:ascii="Arial" w:hAnsi="Arial" w:cs="Arial"/>
          <w:color w:val="143F6A" w:themeColor="accent3" w:themeShade="80"/>
          <w:sz w:val="22"/>
        </w:rPr>
        <w:t xml:space="preserve">referrals </w:t>
      </w:r>
      <w:r w:rsidR="00784387">
        <w:rPr>
          <w:rFonts w:ascii="Arial" w:hAnsi="Arial" w:cs="Arial"/>
          <w:color w:val="143F6A" w:themeColor="accent3" w:themeShade="80"/>
          <w:sz w:val="22"/>
        </w:rPr>
        <w:t>were for Affray/R</w:t>
      </w:r>
      <w:r w:rsidR="00CD46CB" w:rsidRPr="00975D6D">
        <w:rPr>
          <w:rFonts w:ascii="Arial" w:hAnsi="Arial" w:cs="Arial"/>
          <w:color w:val="143F6A" w:themeColor="accent3" w:themeShade="80"/>
          <w:sz w:val="22"/>
        </w:rPr>
        <w:t>iot</w:t>
      </w:r>
      <w:r w:rsidR="00784387">
        <w:rPr>
          <w:rFonts w:ascii="Arial" w:hAnsi="Arial" w:cs="Arial"/>
          <w:color w:val="143F6A" w:themeColor="accent3" w:themeShade="80"/>
          <w:sz w:val="22"/>
        </w:rPr>
        <w:t>/Violent D</w:t>
      </w:r>
      <w:r w:rsidR="00CD46CB" w:rsidRPr="00975D6D">
        <w:rPr>
          <w:rFonts w:ascii="Arial" w:hAnsi="Arial" w:cs="Arial"/>
          <w:color w:val="143F6A" w:themeColor="accent3" w:themeShade="80"/>
          <w:sz w:val="22"/>
        </w:rPr>
        <w:t>isorder.</w:t>
      </w:r>
    </w:p>
    <w:p w14:paraId="6BAA2363" w14:textId="77777777" w:rsidR="00CD46CB" w:rsidRPr="00975D6D" w:rsidRDefault="00CD46CB"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Traffic Offence Category/Road Safety</w:t>
      </w:r>
    </w:p>
    <w:p w14:paraId="145A54DF" w14:textId="66D314C1" w:rsidR="00CD46CB" w:rsidRPr="00E419E7" w:rsidRDefault="00CD46CB" w:rsidP="00E419E7">
      <w:pPr>
        <w:spacing w:line="276" w:lineRule="auto"/>
        <w:jc w:val="both"/>
        <w:rPr>
          <w:rFonts w:ascii="Arial" w:hAnsi="Arial" w:cs="Arial"/>
          <w:color w:val="143F6A" w:themeColor="accent3" w:themeShade="80"/>
          <w:sz w:val="22"/>
        </w:rPr>
      </w:pPr>
      <w:r w:rsidRPr="00CD46CB">
        <w:rPr>
          <w:rFonts w:ascii="Arial" w:hAnsi="Arial" w:cs="Arial"/>
          <w:color w:val="143F6A" w:themeColor="accent3" w:themeShade="80"/>
          <w:sz w:val="22"/>
        </w:rPr>
        <w:t>There were 1,634 referrals to the Diversio</w:t>
      </w:r>
      <w:r w:rsidR="0026506A">
        <w:rPr>
          <w:rFonts w:ascii="Arial" w:hAnsi="Arial" w:cs="Arial"/>
          <w:color w:val="143F6A" w:themeColor="accent3" w:themeShade="80"/>
          <w:sz w:val="22"/>
        </w:rPr>
        <w:t xml:space="preserve">n </w:t>
      </w:r>
      <w:proofErr w:type="spellStart"/>
      <w:r w:rsidR="0026506A">
        <w:rPr>
          <w:rFonts w:ascii="Arial" w:hAnsi="Arial" w:cs="Arial"/>
          <w:color w:val="143F6A" w:themeColor="accent3" w:themeShade="80"/>
          <w:sz w:val="22"/>
        </w:rPr>
        <w:t>Programme</w:t>
      </w:r>
      <w:proofErr w:type="spellEnd"/>
      <w:r w:rsidR="0026506A">
        <w:rPr>
          <w:rFonts w:ascii="Arial" w:hAnsi="Arial" w:cs="Arial"/>
          <w:color w:val="143F6A" w:themeColor="accent3" w:themeShade="80"/>
          <w:sz w:val="22"/>
        </w:rPr>
        <w:t xml:space="preserve"> in 2023, this in </w:t>
      </w:r>
      <w:r w:rsidR="005206EA">
        <w:rPr>
          <w:rFonts w:ascii="Arial" w:hAnsi="Arial" w:cs="Arial"/>
          <w:color w:val="143F6A" w:themeColor="accent3" w:themeShade="80"/>
          <w:sz w:val="22"/>
        </w:rPr>
        <w:t>a 9</w:t>
      </w:r>
      <w:r w:rsidR="00E9727B">
        <w:rPr>
          <w:rFonts w:ascii="Arial" w:hAnsi="Arial" w:cs="Arial"/>
          <w:color w:val="143F6A" w:themeColor="accent3" w:themeShade="80"/>
          <w:sz w:val="22"/>
        </w:rPr>
        <w:t>% increase</w:t>
      </w:r>
      <w:r w:rsidRPr="00CD46CB">
        <w:rPr>
          <w:rFonts w:ascii="Arial" w:hAnsi="Arial" w:cs="Arial"/>
          <w:color w:val="143F6A" w:themeColor="accent3" w:themeShade="80"/>
          <w:sz w:val="22"/>
        </w:rPr>
        <w:t xml:space="preserve"> from 2022 (1,506 referrals)</w:t>
      </w:r>
      <w:r w:rsidR="00BC6B12">
        <w:rPr>
          <w:rFonts w:ascii="Arial" w:hAnsi="Arial" w:cs="Arial"/>
          <w:color w:val="143F6A" w:themeColor="accent3" w:themeShade="80"/>
          <w:sz w:val="22"/>
        </w:rPr>
        <w:t xml:space="preserve">. </w:t>
      </w:r>
      <w:r w:rsidRPr="00CD46CB">
        <w:rPr>
          <w:rFonts w:ascii="Arial" w:hAnsi="Arial" w:cs="Arial"/>
          <w:color w:val="143F6A" w:themeColor="accent3" w:themeShade="80"/>
          <w:sz w:val="22"/>
        </w:rPr>
        <w:t>390</w:t>
      </w:r>
      <w:r w:rsidR="000B7115">
        <w:rPr>
          <w:rFonts w:ascii="Arial" w:hAnsi="Arial" w:cs="Arial"/>
          <w:color w:val="143F6A" w:themeColor="accent3" w:themeShade="80"/>
          <w:sz w:val="22"/>
        </w:rPr>
        <w:t xml:space="preserve"> (24%)</w:t>
      </w:r>
      <w:r w:rsidR="00BC6B12">
        <w:rPr>
          <w:rFonts w:ascii="Arial" w:hAnsi="Arial" w:cs="Arial"/>
          <w:color w:val="143F6A" w:themeColor="accent3" w:themeShade="80"/>
          <w:sz w:val="22"/>
        </w:rPr>
        <w:t xml:space="preserve"> referrals under the T</w:t>
      </w:r>
      <w:r w:rsidRPr="00CD46CB">
        <w:rPr>
          <w:rFonts w:ascii="Arial" w:hAnsi="Arial" w:cs="Arial"/>
          <w:color w:val="143F6A" w:themeColor="accent3" w:themeShade="80"/>
          <w:sz w:val="22"/>
        </w:rPr>
        <w:t>raffic offence category were fo</w:t>
      </w:r>
      <w:r w:rsidR="00BC6B12">
        <w:rPr>
          <w:rFonts w:ascii="Arial" w:hAnsi="Arial" w:cs="Arial"/>
          <w:color w:val="143F6A" w:themeColor="accent3" w:themeShade="80"/>
          <w:sz w:val="22"/>
        </w:rPr>
        <w:t>r Dangerous D</w:t>
      </w:r>
      <w:r w:rsidRPr="00CD46CB">
        <w:rPr>
          <w:rFonts w:ascii="Arial" w:hAnsi="Arial" w:cs="Arial"/>
          <w:color w:val="143F6A" w:themeColor="accent3" w:themeShade="80"/>
          <w:sz w:val="22"/>
        </w:rPr>
        <w:t>riving</w:t>
      </w:r>
      <w:r w:rsidR="005B4AEB">
        <w:rPr>
          <w:rFonts w:ascii="Arial" w:hAnsi="Arial" w:cs="Arial"/>
          <w:color w:val="143F6A" w:themeColor="accent3" w:themeShade="80"/>
          <w:sz w:val="22"/>
        </w:rPr>
        <w:t xml:space="preserve">. </w:t>
      </w:r>
      <w:r w:rsidR="00B6528B">
        <w:rPr>
          <w:rFonts w:ascii="Arial" w:hAnsi="Arial" w:cs="Arial"/>
          <w:color w:val="143F6A" w:themeColor="accent3" w:themeShade="80"/>
          <w:sz w:val="22"/>
        </w:rPr>
        <w:t>D</w:t>
      </w:r>
      <w:r w:rsidR="00BC6B12">
        <w:rPr>
          <w:rFonts w:ascii="Arial" w:hAnsi="Arial" w:cs="Arial"/>
          <w:color w:val="143F6A" w:themeColor="accent3" w:themeShade="80"/>
          <w:sz w:val="22"/>
        </w:rPr>
        <w:t xml:space="preserve">angerous Driving </w:t>
      </w:r>
      <w:proofErr w:type="gramStart"/>
      <w:r w:rsidR="00BC6B12">
        <w:rPr>
          <w:rFonts w:ascii="Arial" w:hAnsi="Arial" w:cs="Arial"/>
          <w:color w:val="143F6A" w:themeColor="accent3" w:themeShade="80"/>
          <w:sz w:val="22"/>
        </w:rPr>
        <w:t>causing</w:t>
      </w:r>
      <w:proofErr w:type="gramEnd"/>
      <w:r w:rsidR="00BC6B12">
        <w:rPr>
          <w:rFonts w:ascii="Arial" w:hAnsi="Arial" w:cs="Arial"/>
          <w:color w:val="143F6A" w:themeColor="accent3" w:themeShade="80"/>
          <w:sz w:val="22"/>
        </w:rPr>
        <w:t xml:space="preserve"> Death or Serious Bodily H</w:t>
      </w:r>
      <w:r w:rsidR="000B7115">
        <w:rPr>
          <w:rFonts w:ascii="Arial" w:hAnsi="Arial" w:cs="Arial"/>
          <w:color w:val="143F6A" w:themeColor="accent3" w:themeShade="80"/>
          <w:sz w:val="22"/>
        </w:rPr>
        <w:t xml:space="preserve">arm accounted for 12 referrals to the Diversion </w:t>
      </w:r>
      <w:proofErr w:type="spellStart"/>
      <w:r w:rsidR="000B7115">
        <w:rPr>
          <w:rFonts w:ascii="Arial" w:hAnsi="Arial" w:cs="Arial"/>
          <w:color w:val="143F6A" w:themeColor="accent3" w:themeShade="80"/>
          <w:sz w:val="22"/>
        </w:rPr>
        <w:t>Programme</w:t>
      </w:r>
      <w:proofErr w:type="spellEnd"/>
      <w:r w:rsidR="000B7115">
        <w:rPr>
          <w:rFonts w:ascii="Arial" w:hAnsi="Arial" w:cs="Arial"/>
          <w:color w:val="143F6A" w:themeColor="accent3" w:themeShade="80"/>
          <w:sz w:val="22"/>
        </w:rPr>
        <w:t xml:space="preserve">. </w:t>
      </w:r>
    </w:p>
    <w:p w14:paraId="0639E6FF" w14:textId="6AA6FD4D" w:rsidR="00CD46CB" w:rsidRPr="00975D6D" w:rsidRDefault="00CD46CB"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Drug</w:t>
      </w:r>
      <w:r w:rsidR="00B6528B">
        <w:rPr>
          <w:rFonts w:ascii="Arial" w:hAnsi="Arial" w:cs="Arial"/>
          <w:b/>
          <w:color w:val="143F6A" w:themeColor="accent3" w:themeShade="80"/>
          <w:sz w:val="22"/>
        </w:rPr>
        <w:t>s</w:t>
      </w:r>
      <w:r w:rsidRPr="00975D6D">
        <w:rPr>
          <w:rFonts w:ascii="Arial" w:hAnsi="Arial" w:cs="Arial"/>
          <w:b/>
          <w:color w:val="143F6A" w:themeColor="accent3" w:themeShade="80"/>
          <w:sz w:val="22"/>
        </w:rPr>
        <w:t xml:space="preserve"> Offence Category</w:t>
      </w:r>
    </w:p>
    <w:p w14:paraId="2FC86AEF" w14:textId="39AA4335" w:rsidR="00CD46CB" w:rsidRPr="00CD46CB" w:rsidRDefault="00CD46CB" w:rsidP="00CD46CB">
      <w:pPr>
        <w:spacing w:line="276" w:lineRule="auto"/>
        <w:jc w:val="both"/>
        <w:rPr>
          <w:rFonts w:ascii="Arial" w:hAnsi="Arial" w:cs="Arial"/>
          <w:color w:val="143F6A" w:themeColor="accent3" w:themeShade="80"/>
          <w:sz w:val="22"/>
        </w:rPr>
      </w:pPr>
      <w:r w:rsidRPr="00CD46CB">
        <w:rPr>
          <w:rFonts w:ascii="Arial" w:hAnsi="Arial" w:cs="Arial"/>
          <w:color w:val="143F6A" w:themeColor="accent3" w:themeShade="80"/>
          <w:sz w:val="22"/>
        </w:rPr>
        <w:t>Drugs offence categories had the highest decrease in referrals from 1,881 in 2022 to 1,607 in 2023</w:t>
      </w:r>
      <w:r w:rsidR="00912742">
        <w:rPr>
          <w:rFonts w:ascii="Arial" w:hAnsi="Arial" w:cs="Arial"/>
          <w:color w:val="143F6A" w:themeColor="accent3" w:themeShade="80"/>
          <w:sz w:val="22"/>
        </w:rPr>
        <w:t xml:space="preserve">, a decrease of 15%. </w:t>
      </w:r>
      <w:r w:rsidRPr="00CD46CB">
        <w:rPr>
          <w:rFonts w:ascii="Arial" w:hAnsi="Arial" w:cs="Arial"/>
          <w:color w:val="143F6A" w:themeColor="accent3" w:themeShade="80"/>
          <w:sz w:val="22"/>
        </w:rPr>
        <w:t>1,009</w:t>
      </w:r>
      <w:r w:rsidR="00A80FFD">
        <w:rPr>
          <w:rFonts w:ascii="Arial" w:hAnsi="Arial" w:cs="Arial"/>
          <w:color w:val="143F6A" w:themeColor="accent3" w:themeShade="80"/>
          <w:sz w:val="22"/>
        </w:rPr>
        <w:t xml:space="preserve"> (63%)</w:t>
      </w:r>
      <w:r w:rsidR="00912742">
        <w:rPr>
          <w:rFonts w:ascii="Arial" w:hAnsi="Arial" w:cs="Arial"/>
          <w:color w:val="143F6A" w:themeColor="accent3" w:themeShade="80"/>
          <w:sz w:val="22"/>
        </w:rPr>
        <w:t xml:space="preserve"> of these referrals were for Simple P</w:t>
      </w:r>
      <w:r w:rsidRPr="00CD46CB">
        <w:rPr>
          <w:rFonts w:ascii="Arial" w:hAnsi="Arial" w:cs="Arial"/>
          <w:color w:val="143F6A" w:themeColor="accent3" w:themeShade="80"/>
          <w:sz w:val="22"/>
        </w:rPr>
        <w:t>ossession and 496</w:t>
      </w:r>
      <w:r w:rsidR="00A80FFD">
        <w:rPr>
          <w:rFonts w:ascii="Arial" w:hAnsi="Arial" w:cs="Arial"/>
          <w:color w:val="143F6A" w:themeColor="accent3" w:themeShade="80"/>
          <w:sz w:val="22"/>
        </w:rPr>
        <w:t xml:space="preserve"> (30%)</w:t>
      </w:r>
      <w:r w:rsidR="00912742">
        <w:rPr>
          <w:rFonts w:ascii="Arial" w:hAnsi="Arial" w:cs="Arial"/>
          <w:color w:val="143F6A" w:themeColor="accent3" w:themeShade="80"/>
          <w:sz w:val="22"/>
        </w:rPr>
        <w:t xml:space="preserve"> for Possession of drugs for Sale or S</w:t>
      </w:r>
      <w:r w:rsidRPr="00CD46CB">
        <w:rPr>
          <w:rFonts w:ascii="Arial" w:hAnsi="Arial" w:cs="Arial"/>
          <w:color w:val="143F6A" w:themeColor="accent3" w:themeShade="80"/>
          <w:sz w:val="22"/>
        </w:rPr>
        <w:t>upply.</w:t>
      </w:r>
    </w:p>
    <w:p w14:paraId="7B92CAFA" w14:textId="77777777" w:rsidR="00CD46CB" w:rsidRPr="00CD46CB" w:rsidRDefault="00CD46CB" w:rsidP="00CD46CB">
      <w:pPr>
        <w:spacing w:line="276" w:lineRule="auto"/>
        <w:jc w:val="both"/>
        <w:rPr>
          <w:rFonts w:ascii="Arial" w:hAnsi="Arial" w:cs="Arial"/>
          <w:b/>
          <w:color w:val="143F6A" w:themeColor="accent3" w:themeShade="80"/>
          <w:sz w:val="22"/>
        </w:rPr>
      </w:pPr>
      <w:r w:rsidRPr="00CD46CB">
        <w:rPr>
          <w:rFonts w:ascii="Arial" w:hAnsi="Arial" w:cs="Arial"/>
          <w:b/>
          <w:color w:val="143F6A" w:themeColor="accent3" w:themeShade="80"/>
          <w:sz w:val="22"/>
        </w:rPr>
        <w:t>Burglary Offence Category</w:t>
      </w:r>
    </w:p>
    <w:p w14:paraId="21BA90E0" w14:textId="2F42110F" w:rsidR="00CD46CB" w:rsidRDefault="00CD46CB" w:rsidP="00CD46CB">
      <w:pPr>
        <w:spacing w:line="276" w:lineRule="auto"/>
        <w:jc w:val="both"/>
        <w:rPr>
          <w:rFonts w:ascii="Arial" w:hAnsi="Arial" w:cs="Arial"/>
          <w:color w:val="143F6A" w:themeColor="accent3" w:themeShade="80"/>
          <w:sz w:val="22"/>
        </w:rPr>
      </w:pPr>
      <w:r w:rsidRPr="00A7756D">
        <w:rPr>
          <w:rFonts w:ascii="Arial" w:hAnsi="Arial" w:cs="Arial"/>
          <w:color w:val="143F6A" w:themeColor="accent3" w:themeShade="80"/>
          <w:sz w:val="22"/>
        </w:rPr>
        <w:t xml:space="preserve">The Burglary </w:t>
      </w:r>
      <w:r>
        <w:rPr>
          <w:rFonts w:ascii="Arial" w:hAnsi="Arial" w:cs="Arial"/>
          <w:color w:val="143F6A" w:themeColor="accent3" w:themeShade="80"/>
          <w:sz w:val="22"/>
        </w:rPr>
        <w:t>offence category had the highest increase in referrals from 450 referrals in 2022 to 643 referr</w:t>
      </w:r>
      <w:r w:rsidR="001C09B7">
        <w:rPr>
          <w:rFonts w:ascii="Arial" w:hAnsi="Arial" w:cs="Arial"/>
          <w:color w:val="143F6A" w:themeColor="accent3" w:themeShade="80"/>
          <w:sz w:val="22"/>
        </w:rPr>
        <w:t>als in 2023, an increase of 43</w:t>
      </w:r>
      <w:r>
        <w:rPr>
          <w:rFonts w:ascii="Arial" w:hAnsi="Arial" w:cs="Arial"/>
          <w:color w:val="143F6A" w:themeColor="accent3" w:themeShade="80"/>
          <w:sz w:val="22"/>
        </w:rPr>
        <w:t xml:space="preserve">%. </w:t>
      </w:r>
      <w:r w:rsidR="001C09B7">
        <w:rPr>
          <w:rFonts w:ascii="Arial" w:hAnsi="Arial" w:cs="Arial"/>
          <w:color w:val="143F6A" w:themeColor="accent3" w:themeShade="80"/>
          <w:sz w:val="22"/>
        </w:rPr>
        <w:t>Out of these</w:t>
      </w:r>
      <w:r>
        <w:rPr>
          <w:rFonts w:ascii="Arial" w:hAnsi="Arial" w:cs="Arial"/>
          <w:color w:val="143F6A" w:themeColor="accent3" w:themeShade="80"/>
          <w:sz w:val="22"/>
        </w:rPr>
        <w:t xml:space="preserve"> 643 referrals</w:t>
      </w:r>
      <w:r w:rsidR="001C09B7">
        <w:rPr>
          <w:rFonts w:ascii="Arial" w:hAnsi="Arial" w:cs="Arial"/>
          <w:color w:val="143F6A" w:themeColor="accent3" w:themeShade="80"/>
          <w:sz w:val="22"/>
        </w:rPr>
        <w:t>, the offence of Aggravated B</w:t>
      </w:r>
      <w:r>
        <w:rPr>
          <w:rFonts w:ascii="Arial" w:hAnsi="Arial" w:cs="Arial"/>
          <w:color w:val="143F6A" w:themeColor="accent3" w:themeShade="80"/>
          <w:sz w:val="22"/>
        </w:rPr>
        <w:t xml:space="preserve">urglary </w:t>
      </w:r>
      <w:r w:rsidR="001C09B7">
        <w:rPr>
          <w:rFonts w:ascii="Arial" w:hAnsi="Arial" w:cs="Arial"/>
          <w:color w:val="143F6A" w:themeColor="accent3" w:themeShade="80"/>
          <w:sz w:val="22"/>
        </w:rPr>
        <w:t>accounted for 12 referrals and Possession of an Article (Burglary or T</w:t>
      </w:r>
      <w:r>
        <w:rPr>
          <w:rFonts w:ascii="Arial" w:hAnsi="Arial" w:cs="Arial"/>
          <w:color w:val="143F6A" w:themeColor="accent3" w:themeShade="80"/>
          <w:sz w:val="22"/>
        </w:rPr>
        <w:t xml:space="preserve">heft) </w:t>
      </w:r>
      <w:r w:rsidR="001C09B7">
        <w:rPr>
          <w:rFonts w:ascii="Arial" w:hAnsi="Arial" w:cs="Arial"/>
          <w:color w:val="143F6A" w:themeColor="accent3" w:themeShade="80"/>
          <w:sz w:val="22"/>
        </w:rPr>
        <w:t xml:space="preserve">for </w:t>
      </w:r>
      <w:r>
        <w:rPr>
          <w:rFonts w:ascii="Arial" w:hAnsi="Arial" w:cs="Arial"/>
          <w:color w:val="143F6A" w:themeColor="accent3" w:themeShade="80"/>
          <w:sz w:val="22"/>
        </w:rPr>
        <w:t xml:space="preserve">135 referrals. </w:t>
      </w:r>
    </w:p>
    <w:p w14:paraId="610128BF" w14:textId="77777777" w:rsidR="00CD46CB" w:rsidRPr="00446088" w:rsidRDefault="00CD46CB" w:rsidP="00CD46CB">
      <w:pPr>
        <w:spacing w:line="276" w:lineRule="auto"/>
        <w:jc w:val="both"/>
        <w:rPr>
          <w:rFonts w:ascii="Arial" w:hAnsi="Arial" w:cs="Arial"/>
          <w:color w:val="143F6A" w:themeColor="accent3" w:themeShade="80"/>
          <w:sz w:val="22"/>
        </w:rPr>
      </w:pPr>
    </w:p>
    <w:p w14:paraId="3DC6A358" w14:textId="77777777" w:rsidR="007A42A3" w:rsidRPr="007A42A3" w:rsidRDefault="007A42A3" w:rsidP="001253B3">
      <w:pPr>
        <w:spacing w:line="276" w:lineRule="auto"/>
        <w:jc w:val="both"/>
        <w:rPr>
          <w:rFonts w:ascii="Arial" w:hAnsi="Arial" w:cs="Arial"/>
          <w:color w:val="143F6A" w:themeColor="accent3" w:themeShade="80"/>
        </w:rPr>
      </w:pPr>
    </w:p>
    <w:p w14:paraId="08753A4B" w14:textId="77777777" w:rsidR="00935F62" w:rsidRPr="007A42A3" w:rsidRDefault="00935F62" w:rsidP="001253B3">
      <w:pPr>
        <w:pStyle w:val="Heading1"/>
        <w:spacing w:line="276" w:lineRule="auto"/>
        <w:jc w:val="both"/>
        <w:rPr>
          <w:rFonts w:ascii="Arial" w:hAnsi="Arial" w:cs="Arial"/>
          <w:color w:val="143F6A" w:themeColor="accent3" w:themeShade="80"/>
        </w:rPr>
      </w:pPr>
      <w:bookmarkStart w:id="10" w:name="_Toc181120270"/>
      <w:r w:rsidRPr="007A42A3">
        <w:rPr>
          <w:rFonts w:ascii="Arial" w:hAnsi="Arial" w:cs="Arial"/>
          <w:color w:val="143F6A" w:themeColor="accent3" w:themeShade="80"/>
        </w:rPr>
        <w:lastRenderedPageBreak/>
        <w:t>Restorative Justice</w:t>
      </w:r>
      <w:bookmarkEnd w:id="10"/>
    </w:p>
    <w:p w14:paraId="144A0220" w14:textId="77777777" w:rsidR="00935F62" w:rsidRPr="00451E8A" w:rsidRDefault="00B23664" w:rsidP="001253B3">
      <w:pPr>
        <w:pStyle w:val="Heading3"/>
        <w:spacing w:line="276" w:lineRule="auto"/>
        <w:jc w:val="both"/>
        <w:rPr>
          <w:rFonts w:ascii="Arial" w:hAnsi="Arial" w:cs="Arial"/>
          <w:b/>
          <w:color w:val="143F6A" w:themeColor="accent3" w:themeShade="80"/>
          <w:lang w:val="en-IE"/>
        </w:rPr>
      </w:pPr>
      <w:r w:rsidRPr="00451E8A">
        <w:rPr>
          <w:rFonts w:ascii="Arial" w:hAnsi="Arial" w:cs="Arial"/>
          <w:b/>
          <w:color w:val="143F6A" w:themeColor="accent3" w:themeShade="80"/>
          <w:lang w:val="en-IE"/>
        </w:rPr>
        <w:t xml:space="preserve">Definition of </w:t>
      </w:r>
      <w:r w:rsidR="004663B9" w:rsidRPr="00451E8A">
        <w:rPr>
          <w:rFonts w:ascii="Arial" w:hAnsi="Arial" w:cs="Arial"/>
          <w:b/>
          <w:color w:val="143F6A" w:themeColor="accent3" w:themeShade="80"/>
          <w:lang w:val="en-IE"/>
        </w:rPr>
        <w:t>Restorative Justice</w:t>
      </w:r>
    </w:p>
    <w:p w14:paraId="764045E9" w14:textId="3A3AEB5D" w:rsidR="00935F62" w:rsidRPr="0015739E" w:rsidRDefault="00935F62" w:rsidP="001253B3">
      <w:pPr>
        <w:spacing w:line="276" w:lineRule="auto"/>
        <w:jc w:val="both"/>
        <w:rPr>
          <w:rFonts w:ascii="Arial" w:hAnsi="Arial" w:cs="Arial"/>
          <w:bCs/>
          <w:color w:val="143F6A" w:themeColor="accent3" w:themeShade="80"/>
          <w:sz w:val="22"/>
          <w:lang w:val="en-IE"/>
        </w:rPr>
      </w:pPr>
      <w:r w:rsidRPr="0015739E">
        <w:rPr>
          <w:rFonts w:ascii="Arial" w:hAnsi="Arial" w:cs="Arial"/>
          <w:iCs/>
          <w:color w:val="143F6A" w:themeColor="accent3" w:themeShade="80"/>
          <w:sz w:val="22"/>
          <w:lang w:val="en-IE"/>
        </w:rPr>
        <w:t>Section 26 of the Children Act, 2001 provides for the</w:t>
      </w:r>
      <w:r w:rsidR="00C20196" w:rsidRPr="0015739E">
        <w:rPr>
          <w:rFonts w:ascii="Arial" w:hAnsi="Arial" w:cs="Arial"/>
          <w:iCs/>
          <w:color w:val="143F6A" w:themeColor="accent3" w:themeShade="80"/>
          <w:sz w:val="22"/>
          <w:lang w:val="en-IE"/>
        </w:rPr>
        <w:t xml:space="preserve"> presence of a victim at a formal caution</w:t>
      </w:r>
      <w:r w:rsidR="00C17CFF">
        <w:rPr>
          <w:rFonts w:ascii="Arial" w:hAnsi="Arial" w:cs="Arial"/>
          <w:iCs/>
          <w:color w:val="143F6A" w:themeColor="accent3" w:themeShade="80"/>
          <w:sz w:val="22"/>
          <w:lang w:val="en-IE"/>
        </w:rPr>
        <w:t xml:space="preserve">. This enables </w:t>
      </w:r>
      <w:r w:rsidR="00C20196" w:rsidRPr="0015739E">
        <w:rPr>
          <w:rFonts w:ascii="Arial" w:hAnsi="Arial" w:cs="Arial"/>
          <w:iCs/>
          <w:color w:val="143F6A" w:themeColor="accent3" w:themeShade="80"/>
          <w:sz w:val="22"/>
          <w:lang w:val="en-IE"/>
        </w:rPr>
        <w:t xml:space="preserve">a </w:t>
      </w:r>
      <w:r w:rsidRPr="0015739E">
        <w:rPr>
          <w:rFonts w:ascii="Arial" w:hAnsi="Arial" w:cs="Arial"/>
          <w:iCs/>
          <w:color w:val="143F6A" w:themeColor="accent3" w:themeShade="80"/>
          <w:sz w:val="22"/>
          <w:lang w:val="en-IE"/>
        </w:rPr>
        <w:t>process where</w:t>
      </w:r>
      <w:r w:rsidR="005B4550">
        <w:rPr>
          <w:rFonts w:ascii="Arial" w:hAnsi="Arial" w:cs="Arial"/>
          <w:iCs/>
          <w:color w:val="143F6A" w:themeColor="accent3" w:themeShade="80"/>
          <w:sz w:val="22"/>
          <w:lang w:val="en-IE"/>
        </w:rPr>
        <w:t>b</w:t>
      </w:r>
      <w:r w:rsidR="00C17CFF">
        <w:rPr>
          <w:rFonts w:ascii="Arial" w:hAnsi="Arial" w:cs="Arial"/>
          <w:iCs/>
          <w:color w:val="143F6A" w:themeColor="accent3" w:themeShade="80"/>
          <w:sz w:val="22"/>
          <w:lang w:val="en-IE"/>
        </w:rPr>
        <w:t>y</w:t>
      </w:r>
      <w:r w:rsidRPr="0015739E">
        <w:rPr>
          <w:rFonts w:ascii="Arial" w:hAnsi="Arial" w:cs="Arial"/>
          <w:iCs/>
          <w:color w:val="143F6A" w:themeColor="accent3" w:themeShade="80"/>
          <w:sz w:val="22"/>
          <w:lang w:val="en-IE"/>
        </w:rPr>
        <w:t xml:space="preserve"> the young person accepts responsibility for their offending behaviour and becomes accountable to those they have harmed. </w:t>
      </w:r>
      <w:r w:rsidRPr="0015739E">
        <w:rPr>
          <w:rFonts w:ascii="Arial" w:hAnsi="Arial" w:cs="Arial"/>
          <w:color w:val="143F6A" w:themeColor="accent3" w:themeShade="80"/>
          <w:sz w:val="22"/>
          <w:lang w:val="en-IE"/>
        </w:rPr>
        <w:t>The victim is given the opportunity to have their views represented, by either meeting the young person face to face</w:t>
      </w:r>
      <w:r w:rsidR="00C17CFF">
        <w:rPr>
          <w:rFonts w:ascii="Arial" w:hAnsi="Arial" w:cs="Arial"/>
          <w:color w:val="143F6A" w:themeColor="accent3" w:themeShade="80"/>
          <w:sz w:val="22"/>
          <w:lang w:val="en-IE"/>
        </w:rPr>
        <w:t>,</w:t>
      </w:r>
      <w:r w:rsidRPr="0015739E">
        <w:rPr>
          <w:rFonts w:ascii="Arial" w:hAnsi="Arial" w:cs="Arial"/>
          <w:color w:val="143F6A" w:themeColor="accent3" w:themeShade="80"/>
          <w:sz w:val="22"/>
          <w:lang w:val="en-IE"/>
        </w:rPr>
        <w:t xml:space="preserve"> or having their views represented by someone else. This means that instead of focusing on a criminal justice outcome for a child who has admitted an offence, repairing the damage to the victim and reintegrating the child back into the community becomes the primary focus. By validating the victim’s experience and by reintegrating the child back into their community, restorative justice is associated with better outcomes for the offender, a reduced risk of reoffending, more positive outcomes for victims and is in practice, more cost effective and better associated with practitioner well-being and improved community relations. </w:t>
      </w:r>
    </w:p>
    <w:p w14:paraId="1AC6F601" w14:textId="77777777" w:rsidR="00935F62" w:rsidRPr="00446088" w:rsidRDefault="004663B9" w:rsidP="001253B3">
      <w:pPr>
        <w:pStyle w:val="Heading3"/>
        <w:spacing w:line="276" w:lineRule="auto"/>
        <w:jc w:val="both"/>
        <w:rPr>
          <w:rFonts w:ascii="Arial" w:hAnsi="Arial" w:cs="Arial"/>
          <w:b/>
          <w:color w:val="143F6A" w:themeColor="accent3" w:themeShade="80"/>
          <w:lang w:val="en-IE"/>
        </w:rPr>
      </w:pPr>
      <w:r w:rsidRPr="00446088">
        <w:rPr>
          <w:rFonts w:ascii="Arial" w:hAnsi="Arial" w:cs="Arial"/>
          <w:b/>
          <w:color w:val="143F6A" w:themeColor="accent3" w:themeShade="80"/>
          <w:lang w:val="en-IE"/>
        </w:rPr>
        <w:t>Objective of Restorative Justice</w:t>
      </w:r>
    </w:p>
    <w:p w14:paraId="5DD84FAA" w14:textId="77777777" w:rsidR="00935F62" w:rsidRPr="0015739E" w:rsidRDefault="00935F62" w:rsidP="001253B3">
      <w:pPr>
        <w:spacing w:line="276" w:lineRule="auto"/>
        <w:jc w:val="both"/>
        <w:rPr>
          <w:rFonts w:ascii="Arial" w:hAnsi="Arial" w:cs="Arial"/>
          <w:color w:val="143F6A" w:themeColor="accent3" w:themeShade="80"/>
          <w:sz w:val="22"/>
          <w:lang w:val="en-IE"/>
        </w:rPr>
      </w:pPr>
      <w:r w:rsidRPr="0015739E">
        <w:rPr>
          <w:rFonts w:ascii="Arial" w:hAnsi="Arial" w:cs="Arial"/>
          <w:color w:val="143F6A" w:themeColor="accent3" w:themeShade="80"/>
          <w:sz w:val="22"/>
          <w:lang w:val="en-IE"/>
        </w:rPr>
        <w:t xml:space="preserve">Where the Director of the Diversion Programme directs a restorative </w:t>
      </w:r>
      <w:r w:rsidR="00AF1E13" w:rsidRPr="0015739E">
        <w:rPr>
          <w:rFonts w:ascii="Arial" w:hAnsi="Arial" w:cs="Arial"/>
          <w:color w:val="143F6A" w:themeColor="accent3" w:themeShade="80"/>
          <w:sz w:val="22"/>
          <w:lang w:val="en-IE"/>
        </w:rPr>
        <w:t>caution</w:t>
      </w:r>
      <w:r w:rsidRPr="0015739E">
        <w:rPr>
          <w:rFonts w:ascii="Arial" w:hAnsi="Arial" w:cs="Arial"/>
          <w:color w:val="143F6A" w:themeColor="accent3" w:themeShade="80"/>
          <w:sz w:val="22"/>
          <w:lang w:val="en-IE"/>
        </w:rPr>
        <w:t xml:space="preserve"> to be administered, it is an opportunity for a child’s behaviour to be addressed in a way that holds the child accountable, while ensuring that the victim experiences validation and recognition for the harm. </w:t>
      </w:r>
    </w:p>
    <w:p w14:paraId="45C5558F" w14:textId="29DBD5E3" w:rsidR="001468F4" w:rsidRDefault="00D50031" w:rsidP="001253B3">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lang w:val="en-IE"/>
        </w:rPr>
        <w:t>There were 312 restorative c</w:t>
      </w:r>
      <w:r w:rsidR="007A42A3" w:rsidRPr="0015739E">
        <w:rPr>
          <w:rFonts w:ascii="Arial" w:hAnsi="Arial" w:cs="Arial"/>
          <w:color w:val="143F6A" w:themeColor="accent3" w:themeShade="80"/>
          <w:sz w:val="22"/>
          <w:lang w:val="en-IE"/>
        </w:rPr>
        <w:t xml:space="preserve">autions in </w:t>
      </w:r>
      <w:r w:rsidR="00EB0D75" w:rsidRPr="0015739E">
        <w:rPr>
          <w:rFonts w:ascii="Arial" w:hAnsi="Arial" w:cs="Arial"/>
          <w:color w:val="143F6A" w:themeColor="accent3" w:themeShade="80"/>
          <w:sz w:val="22"/>
          <w:lang w:val="en-IE"/>
        </w:rPr>
        <w:t>2023, which</w:t>
      </w:r>
      <w:r w:rsidR="007A42A3" w:rsidRPr="0015739E">
        <w:rPr>
          <w:rFonts w:ascii="Arial" w:hAnsi="Arial" w:cs="Arial"/>
          <w:color w:val="143F6A" w:themeColor="accent3" w:themeShade="80"/>
          <w:sz w:val="22"/>
          <w:lang w:val="en-IE"/>
        </w:rPr>
        <w:t xml:space="preserve"> is 45% fewer than the number of Restorative Cautions issued in 2022 (568).</w:t>
      </w:r>
      <w:r w:rsidR="00596FFA">
        <w:rPr>
          <w:rFonts w:ascii="Arial" w:hAnsi="Arial" w:cs="Arial"/>
          <w:color w:val="143F6A" w:themeColor="accent3" w:themeShade="80"/>
          <w:sz w:val="22"/>
          <w:lang w:val="en-IE"/>
        </w:rPr>
        <w:t xml:space="preserve"> </w:t>
      </w:r>
      <w:r w:rsidR="00F018F9">
        <w:rPr>
          <w:rFonts w:ascii="Arial" w:hAnsi="Arial" w:cs="Arial"/>
          <w:color w:val="143F6A" w:themeColor="accent3" w:themeShade="80"/>
          <w:sz w:val="22"/>
          <w:szCs w:val="22"/>
          <w:lang w:val="en-IE"/>
        </w:rPr>
        <w:t xml:space="preserve">A total of 404 restorative cautions were directed by GNYDB in </w:t>
      </w:r>
      <w:r w:rsidR="00EB0D75">
        <w:rPr>
          <w:rFonts w:ascii="Arial" w:hAnsi="Arial" w:cs="Arial"/>
          <w:color w:val="143F6A" w:themeColor="accent3" w:themeShade="80"/>
          <w:sz w:val="22"/>
          <w:szCs w:val="22"/>
          <w:lang w:val="en-IE"/>
        </w:rPr>
        <w:t>2023, which</w:t>
      </w:r>
      <w:r w:rsidR="00F018F9">
        <w:rPr>
          <w:rFonts w:ascii="Arial" w:hAnsi="Arial" w:cs="Arial"/>
          <w:color w:val="143F6A" w:themeColor="accent3" w:themeShade="80"/>
          <w:sz w:val="22"/>
          <w:szCs w:val="22"/>
          <w:lang w:val="en-IE"/>
        </w:rPr>
        <w:t xml:space="preserve"> if all had been administered, would have resulted in a 29% decrease from 2022. However, 92 directions for restorat</w:t>
      </w:r>
      <w:r w:rsidR="00242939">
        <w:rPr>
          <w:rFonts w:ascii="Arial" w:hAnsi="Arial" w:cs="Arial"/>
          <w:color w:val="143F6A" w:themeColor="accent3" w:themeShade="80"/>
          <w:sz w:val="22"/>
          <w:szCs w:val="22"/>
          <w:lang w:val="en-IE"/>
        </w:rPr>
        <w:t>ive cautions were subsequently amended</w:t>
      </w:r>
      <w:r w:rsidR="00F018F9">
        <w:rPr>
          <w:rFonts w:ascii="Arial" w:hAnsi="Arial" w:cs="Arial"/>
          <w:color w:val="143F6A" w:themeColor="accent3" w:themeShade="80"/>
          <w:sz w:val="22"/>
          <w:szCs w:val="22"/>
          <w:lang w:val="en-IE"/>
        </w:rPr>
        <w:t xml:space="preserve"> to a formal caution/UTCO. The primary reasons for this were victims not engaging with the restorative process or the child </w:t>
      </w:r>
      <w:r w:rsidR="005B4550">
        <w:rPr>
          <w:rFonts w:ascii="Arial" w:hAnsi="Arial" w:cs="Arial"/>
          <w:color w:val="143F6A" w:themeColor="accent3" w:themeShade="80"/>
          <w:sz w:val="22"/>
          <w:szCs w:val="22"/>
          <w:lang w:val="en-IE"/>
        </w:rPr>
        <w:t xml:space="preserve">subsequently </w:t>
      </w:r>
      <w:r w:rsidR="00F018F9">
        <w:rPr>
          <w:rFonts w:ascii="Arial" w:hAnsi="Arial" w:cs="Arial"/>
          <w:color w:val="143F6A" w:themeColor="accent3" w:themeShade="80"/>
          <w:sz w:val="22"/>
          <w:szCs w:val="22"/>
          <w:lang w:val="en-IE"/>
        </w:rPr>
        <w:t xml:space="preserve">not accepting responsibility for the offence for which they were referred to the Diversion Programme. </w:t>
      </w:r>
    </w:p>
    <w:p w14:paraId="4E751BA7" w14:textId="35AFCFF0" w:rsidR="007A42A3" w:rsidRPr="0015739E" w:rsidRDefault="001468F4" w:rsidP="001468F4">
      <w:pPr>
        <w:spacing w:line="276" w:lineRule="auto"/>
        <w:jc w:val="both"/>
        <w:rPr>
          <w:rFonts w:ascii="Arial" w:hAnsi="Arial" w:cs="Arial"/>
          <w:color w:val="143F6A" w:themeColor="accent3" w:themeShade="80"/>
          <w:sz w:val="22"/>
          <w:lang w:val="en-IE"/>
        </w:rPr>
      </w:pPr>
      <w:r>
        <w:rPr>
          <w:rFonts w:ascii="Arial" w:hAnsi="Arial" w:cs="Arial"/>
          <w:color w:val="143F6A" w:themeColor="accent3" w:themeShade="80"/>
          <w:sz w:val="22"/>
          <w:szCs w:val="22"/>
          <w:lang w:val="en-IE"/>
        </w:rPr>
        <w:t xml:space="preserve">To address </w:t>
      </w:r>
      <w:r w:rsidR="00242939">
        <w:rPr>
          <w:rFonts w:ascii="Arial" w:hAnsi="Arial" w:cs="Arial"/>
          <w:color w:val="143F6A" w:themeColor="accent3" w:themeShade="80"/>
          <w:sz w:val="22"/>
          <w:szCs w:val="22"/>
          <w:lang w:val="en-IE"/>
        </w:rPr>
        <w:t>the decrease in restorative c</w:t>
      </w:r>
      <w:r w:rsidRPr="009B0C43">
        <w:rPr>
          <w:rFonts w:ascii="Arial" w:hAnsi="Arial" w:cs="Arial"/>
          <w:color w:val="143F6A" w:themeColor="accent3" w:themeShade="80"/>
          <w:sz w:val="22"/>
          <w:szCs w:val="22"/>
          <w:lang w:val="en-IE"/>
        </w:rPr>
        <w:t>autions</w:t>
      </w:r>
      <w:r>
        <w:rPr>
          <w:rFonts w:ascii="Arial" w:hAnsi="Arial" w:cs="Arial"/>
          <w:color w:val="143F6A" w:themeColor="accent3" w:themeShade="80"/>
          <w:sz w:val="22"/>
          <w:szCs w:val="22"/>
          <w:lang w:val="en-IE"/>
        </w:rPr>
        <w:t>, further Restorative Justice JLO training</w:t>
      </w:r>
      <w:r w:rsidRPr="009B0C43">
        <w:rPr>
          <w:rFonts w:ascii="Arial" w:hAnsi="Arial" w:cs="Arial"/>
          <w:color w:val="143F6A" w:themeColor="accent3" w:themeShade="80"/>
          <w:sz w:val="22"/>
          <w:szCs w:val="22"/>
          <w:lang w:val="en-IE"/>
        </w:rPr>
        <w:t xml:space="preserve"> will continue in 2024 with an increased emphasis on communication with victims on the positive outcomes that can be achieved as a result of Restorative Justice and on supporting the victim throughout the process.</w:t>
      </w:r>
      <w:r>
        <w:rPr>
          <w:rFonts w:ascii="Arial" w:hAnsi="Arial" w:cs="Arial"/>
          <w:color w:val="143F6A" w:themeColor="accent3" w:themeShade="80"/>
          <w:sz w:val="22"/>
          <w:szCs w:val="22"/>
          <w:lang w:val="en-IE"/>
        </w:rPr>
        <w:t xml:space="preserve"> It is also recommended by the Committee to develop a </w:t>
      </w:r>
      <w:r w:rsidRPr="009B0C43">
        <w:rPr>
          <w:rFonts w:eastAsia="Calibri" w:cstheme="minorHAnsi"/>
          <w:color w:val="143F6A" w:themeColor="accent3" w:themeShade="80"/>
          <w:sz w:val="22"/>
          <w:szCs w:val="22"/>
          <w:lang w:eastAsia="en-US"/>
        </w:rPr>
        <w:t>Garda Youth Diversion Bureau Restorative Justice Forum to further s</w:t>
      </w:r>
      <w:r w:rsidR="00242939">
        <w:rPr>
          <w:rFonts w:eastAsia="Calibri" w:cstheme="minorHAnsi"/>
          <w:color w:val="143F6A" w:themeColor="accent3" w:themeShade="80"/>
          <w:sz w:val="22"/>
          <w:szCs w:val="22"/>
          <w:lang w:eastAsia="en-US"/>
        </w:rPr>
        <w:t>upport JLOs in the delivery of restorative c</w:t>
      </w:r>
      <w:r w:rsidRPr="009B0C43">
        <w:rPr>
          <w:rFonts w:eastAsia="Calibri" w:cstheme="minorHAnsi"/>
          <w:color w:val="143F6A" w:themeColor="accent3" w:themeShade="80"/>
          <w:sz w:val="22"/>
          <w:szCs w:val="22"/>
          <w:lang w:eastAsia="en-US"/>
        </w:rPr>
        <w:t>autions</w:t>
      </w:r>
      <w:r>
        <w:rPr>
          <w:rFonts w:eastAsia="Calibri" w:cstheme="minorHAnsi"/>
          <w:color w:val="143F6A" w:themeColor="accent3" w:themeShade="80"/>
          <w:sz w:val="22"/>
          <w:szCs w:val="22"/>
          <w:lang w:eastAsia="en-US"/>
        </w:rPr>
        <w:t xml:space="preserve"> in addition to being a member of </w:t>
      </w:r>
      <w:r w:rsidRPr="009B0C43">
        <w:rPr>
          <w:rFonts w:eastAsia="Calibri" w:cstheme="minorHAnsi"/>
          <w:color w:val="143F6A" w:themeColor="accent3" w:themeShade="80"/>
          <w:sz w:val="22"/>
          <w:szCs w:val="22"/>
          <w:lang w:eastAsia="en-US"/>
        </w:rPr>
        <w:t>Restorative Practices Ireland.</w:t>
      </w:r>
    </w:p>
    <w:p w14:paraId="7DB2A8E9" w14:textId="00A5C0F2" w:rsidR="005C68CE" w:rsidRDefault="00A23DE5" w:rsidP="001253B3">
      <w:pPr>
        <w:spacing w:after="80" w:line="276" w:lineRule="auto"/>
        <w:jc w:val="both"/>
        <w:rPr>
          <w:rFonts w:ascii="Arial" w:eastAsia="Times New Roman" w:hAnsi="Arial" w:cs="Arial"/>
          <w:color w:val="143F6A" w:themeColor="accent3" w:themeShade="80"/>
          <w:lang w:eastAsia="en-GB"/>
        </w:rPr>
      </w:pPr>
      <w:r>
        <w:rPr>
          <w:noProof/>
          <w:color w:val="143F6A" w:themeColor="accent3" w:themeShade="80"/>
          <w:lang w:val="en-IE" w:eastAsia="en-IE"/>
        </w:rPr>
        <w:lastRenderedPageBreak/>
        <mc:AlternateContent>
          <mc:Choice Requires="wps">
            <w:drawing>
              <wp:anchor distT="0" distB="0" distL="114300" distR="114300" simplePos="0" relativeHeight="251724800" behindDoc="0" locked="0" layoutInCell="1" allowOverlap="1" wp14:anchorId="71E7AFD2" wp14:editId="4A24B06F">
                <wp:simplePos x="0" y="0"/>
                <wp:positionH relativeFrom="column">
                  <wp:posOffset>3920490</wp:posOffset>
                </wp:positionH>
                <wp:positionV relativeFrom="paragraph">
                  <wp:posOffset>1372235</wp:posOffset>
                </wp:positionV>
                <wp:extent cx="323850" cy="190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23850" cy="1905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4212503" w14:textId="3B1A552C" w:rsidR="00DA2C8A" w:rsidRPr="00A23DE5" w:rsidRDefault="00DA2C8A">
                            <w:pPr>
                              <w:rPr>
                                <w:color w:val="143F6A" w:themeColor="accent3" w:themeShade="80"/>
                              </w:rPr>
                            </w:pPr>
                            <w:r w:rsidRPr="00A23DE5">
                              <w:rPr>
                                <w:color w:val="143F6A" w:themeColor="accent3" w:themeShade="80"/>
                              </w:rPr>
                              <w:t>416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1E7AFD2" id="Text Box 9" o:spid="_x0000_s1032" type="#_x0000_t202" style="position:absolute;left:0;text-align:left;margin-left:308.7pt;margin-top:108.05pt;width:25.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" filled="f" strokecolor="white [3212]" strokeweight=".5pt">
                <v:textbox inset="0,0,0,0">
                  <w:txbxContent>
                    <w:p w14:paraId="04212503" w14:textId="3B1A552C" w:rsidR="00DA2C8A" w:rsidRPr="00A23DE5" w:rsidRDefault="00DA2C8A">
                      <w:pPr>
                        <w:rPr>
                          <w:color w:val="143F6A" w:themeColor="accent3" w:themeShade="80"/>
                        </w:rPr>
                      </w:pPr>
                      <w:r w:rsidRPr="00A23DE5">
                        <w:rPr>
                          <w:color w:val="143F6A" w:themeColor="accent3" w:themeShade="80"/>
                        </w:rPr>
                        <w:t>416</w:t>
                      </w:r>
                    </w:p>
                  </w:txbxContent>
                </v:textbox>
              </v:shape>
            </w:pict>
          </mc:Fallback>
        </mc:AlternateContent>
      </w:r>
      <w:r w:rsidR="007A42A3" w:rsidRPr="007A42A3">
        <w:rPr>
          <w:noProof/>
          <w:color w:val="143F6A" w:themeColor="accent3" w:themeShade="80"/>
          <w:lang w:val="en-IE" w:eastAsia="en-IE"/>
        </w:rPr>
        <w:drawing>
          <wp:inline distT="0" distB="0" distL="0" distR="0" wp14:anchorId="26D9F825" wp14:editId="795A3B6C">
            <wp:extent cx="5349240" cy="2403373"/>
            <wp:effectExtent l="0" t="0" r="381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A06EB47" w14:textId="486F5562" w:rsidR="006458B3" w:rsidRPr="00651CFB" w:rsidRDefault="008B43FD" w:rsidP="006458B3">
      <w:pPr>
        <w:pStyle w:val="Heading2"/>
        <w:spacing w:line="276" w:lineRule="auto"/>
        <w:rPr>
          <w:color w:val="143F6A" w:themeColor="accent3" w:themeShade="80"/>
          <w:sz w:val="24"/>
        </w:rPr>
      </w:pPr>
      <w:r w:rsidRPr="00651CFB">
        <w:rPr>
          <w:color w:val="143F6A" w:themeColor="accent3" w:themeShade="80"/>
          <w:sz w:val="24"/>
        </w:rPr>
        <w:t>Restorative</w:t>
      </w:r>
      <w:r w:rsidR="00067455">
        <w:rPr>
          <w:color w:val="143F6A" w:themeColor="accent3" w:themeShade="80"/>
          <w:sz w:val="24"/>
        </w:rPr>
        <w:t xml:space="preserve"> Justice and</w:t>
      </w:r>
      <w:r w:rsidRPr="00651CFB">
        <w:rPr>
          <w:color w:val="143F6A" w:themeColor="accent3" w:themeShade="80"/>
          <w:sz w:val="24"/>
        </w:rPr>
        <w:t xml:space="preserve"> Practices</w:t>
      </w:r>
      <w:r w:rsidR="00242939">
        <w:rPr>
          <w:color w:val="143F6A" w:themeColor="accent3" w:themeShade="80"/>
          <w:sz w:val="24"/>
        </w:rPr>
        <w:t xml:space="preserve"> Community</w:t>
      </w:r>
      <w:r w:rsidR="000552FF">
        <w:rPr>
          <w:color w:val="143F6A" w:themeColor="accent3" w:themeShade="80"/>
          <w:sz w:val="24"/>
        </w:rPr>
        <w:t xml:space="preserve"> Initiative</w:t>
      </w:r>
      <w:r w:rsidR="00242939">
        <w:rPr>
          <w:color w:val="143F6A" w:themeColor="accent3" w:themeShade="80"/>
          <w:sz w:val="24"/>
        </w:rPr>
        <w:t xml:space="preserve"> </w:t>
      </w:r>
    </w:p>
    <w:p w14:paraId="7C993561" w14:textId="2846A4F4" w:rsidR="00880554" w:rsidRPr="00FF43F5" w:rsidRDefault="005574BC" w:rsidP="006458B3">
      <w:pPr>
        <w:spacing w:line="276" w:lineRule="auto"/>
        <w:jc w:val="both"/>
        <w:rPr>
          <w:rFonts w:ascii="Arial" w:hAnsi="Arial" w:cs="Arial"/>
          <w:color w:val="143F6A" w:themeColor="accent3" w:themeShade="80"/>
          <w:sz w:val="22"/>
        </w:rPr>
      </w:pPr>
      <w:r w:rsidRPr="00FF43F5">
        <w:rPr>
          <w:rFonts w:ascii="Arial" w:hAnsi="Arial" w:cs="Arial"/>
          <w:color w:val="143F6A" w:themeColor="accent3" w:themeShade="80"/>
          <w:sz w:val="22"/>
        </w:rPr>
        <w:t>A</w:t>
      </w:r>
      <w:r w:rsidR="00487DEB" w:rsidRPr="00FF43F5">
        <w:rPr>
          <w:rFonts w:ascii="Arial" w:hAnsi="Arial" w:cs="Arial"/>
          <w:color w:val="143F6A" w:themeColor="accent3" w:themeShade="80"/>
          <w:sz w:val="22"/>
        </w:rPr>
        <w:t xml:space="preserve"> </w:t>
      </w:r>
      <w:r w:rsidR="008B43FD" w:rsidRPr="00FF43F5">
        <w:rPr>
          <w:rFonts w:ascii="Arial" w:hAnsi="Arial" w:cs="Arial"/>
          <w:color w:val="143F6A" w:themeColor="accent3" w:themeShade="80"/>
          <w:sz w:val="22"/>
        </w:rPr>
        <w:t>collaborative Restorative Practice Communit</w:t>
      </w:r>
      <w:r w:rsidR="00487DEB" w:rsidRPr="00FF43F5">
        <w:rPr>
          <w:rFonts w:ascii="Arial" w:hAnsi="Arial" w:cs="Arial"/>
          <w:color w:val="143F6A" w:themeColor="accent3" w:themeShade="80"/>
          <w:sz w:val="22"/>
        </w:rPr>
        <w:t xml:space="preserve">y of Practices (RPCOPs) </w:t>
      </w:r>
      <w:r w:rsidR="000552FF" w:rsidRPr="00FF43F5">
        <w:rPr>
          <w:rFonts w:ascii="Arial" w:hAnsi="Arial" w:cs="Arial"/>
          <w:color w:val="143F6A" w:themeColor="accent3" w:themeShade="80"/>
          <w:sz w:val="22"/>
        </w:rPr>
        <w:t xml:space="preserve">has been established in the DMR North Central </w:t>
      </w:r>
      <w:r w:rsidR="00EB0D75" w:rsidRPr="00FF43F5">
        <w:rPr>
          <w:rFonts w:ascii="Arial" w:hAnsi="Arial" w:cs="Arial"/>
          <w:color w:val="143F6A" w:themeColor="accent3" w:themeShade="80"/>
          <w:sz w:val="22"/>
        </w:rPr>
        <w:t>Division, which</w:t>
      </w:r>
      <w:r w:rsidR="000552FF" w:rsidRPr="00FF43F5">
        <w:rPr>
          <w:rFonts w:ascii="Arial" w:hAnsi="Arial" w:cs="Arial"/>
          <w:color w:val="143F6A" w:themeColor="accent3" w:themeShade="80"/>
          <w:sz w:val="22"/>
        </w:rPr>
        <w:t xml:space="preserve"> involves the holding of a </w:t>
      </w:r>
      <w:r w:rsidR="00594570" w:rsidRPr="00FF43F5">
        <w:rPr>
          <w:rFonts w:ascii="Arial" w:hAnsi="Arial" w:cs="Arial"/>
          <w:color w:val="143F6A" w:themeColor="accent3" w:themeShade="80"/>
          <w:sz w:val="22"/>
        </w:rPr>
        <w:t>monthly</w:t>
      </w:r>
      <w:r w:rsidR="000552FF" w:rsidRPr="00FF43F5">
        <w:rPr>
          <w:rFonts w:ascii="Arial" w:hAnsi="Arial" w:cs="Arial"/>
          <w:color w:val="143F6A" w:themeColor="accent3" w:themeShade="80"/>
          <w:sz w:val="22"/>
        </w:rPr>
        <w:t xml:space="preserve"> </w:t>
      </w:r>
      <w:r w:rsidR="00487DEB" w:rsidRPr="00FF43F5">
        <w:rPr>
          <w:rFonts w:ascii="Arial" w:hAnsi="Arial" w:cs="Arial"/>
          <w:color w:val="143F6A" w:themeColor="accent3" w:themeShade="80"/>
          <w:sz w:val="22"/>
        </w:rPr>
        <w:t>meeting</w:t>
      </w:r>
      <w:r w:rsidR="000552FF" w:rsidRPr="00FF43F5">
        <w:rPr>
          <w:rFonts w:ascii="Arial" w:hAnsi="Arial" w:cs="Arial"/>
          <w:color w:val="143F6A" w:themeColor="accent3" w:themeShade="80"/>
          <w:sz w:val="22"/>
        </w:rPr>
        <w:t xml:space="preserve"> </w:t>
      </w:r>
      <w:r w:rsidR="00067455" w:rsidRPr="00EB0D75">
        <w:rPr>
          <w:rFonts w:ascii="Arial" w:hAnsi="Arial" w:cs="Arial"/>
          <w:color w:val="143F6A" w:themeColor="accent3" w:themeShade="80"/>
          <w:sz w:val="22"/>
          <w:lang w:val="en-IE"/>
        </w:rPr>
        <w:t>organised</w:t>
      </w:r>
      <w:r w:rsidR="00067455" w:rsidRPr="00FF43F5">
        <w:rPr>
          <w:rFonts w:ascii="Arial" w:hAnsi="Arial" w:cs="Arial"/>
          <w:color w:val="143F6A" w:themeColor="accent3" w:themeShade="80"/>
          <w:sz w:val="22"/>
        </w:rPr>
        <w:t xml:space="preserve"> and facilitated by the JLO Sergeant</w:t>
      </w:r>
      <w:r w:rsidR="00191310" w:rsidRPr="00FF43F5">
        <w:rPr>
          <w:rFonts w:ascii="Arial" w:hAnsi="Arial" w:cs="Arial"/>
          <w:color w:val="143F6A" w:themeColor="accent3" w:themeShade="80"/>
          <w:sz w:val="22"/>
        </w:rPr>
        <w:t xml:space="preserve"> </w:t>
      </w:r>
      <w:r w:rsidR="000552FF" w:rsidRPr="00FF43F5">
        <w:rPr>
          <w:rFonts w:ascii="Arial" w:hAnsi="Arial" w:cs="Arial"/>
          <w:color w:val="143F6A" w:themeColor="accent3" w:themeShade="80"/>
          <w:sz w:val="22"/>
        </w:rPr>
        <w:t>within the Division</w:t>
      </w:r>
      <w:r w:rsidR="008B43FD" w:rsidRPr="00FF43F5">
        <w:rPr>
          <w:rFonts w:ascii="Arial" w:hAnsi="Arial" w:cs="Arial"/>
          <w:color w:val="143F6A" w:themeColor="accent3" w:themeShade="80"/>
          <w:sz w:val="22"/>
        </w:rPr>
        <w:t xml:space="preserve">. </w:t>
      </w:r>
      <w:r w:rsidR="00191310" w:rsidRPr="00FF43F5">
        <w:rPr>
          <w:rFonts w:ascii="Arial" w:hAnsi="Arial" w:cs="Arial"/>
          <w:color w:val="143F6A" w:themeColor="accent3" w:themeShade="80"/>
          <w:sz w:val="22"/>
        </w:rPr>
        <w:t xml:space="preserve">Members of the </w:t>
      </w:r>
      <w:r w:rsidR="008B43FD" w:rsidRPr="00FF43F5">
        <w:rPr>
          <w:rFonts w:ascii="Arial" w:hAnsi="Arial" w:cs="Arial"/>
          <w:color w:val="143F6A" w:themeColor="accent3" w:themeShade="80"/>
          <w:sz w:val="22"/>
        </w:rPr>
        <w:t>community ‘tell their story’, have it acknowledged</w:t>
      </w:r>
      <w:r w:rsidR="000552FF" w:rsidRPr="00FF43F5">
        <w:rPr>
          <w:rFonts w:ascii="Arial" w:hAnsi="Arial" w:cs="Arial"/>
          <w:color w:val="143F6A" w:themeColor="accent3" w:themeShade="80"/>
          <w:sz w:val="22"/>
        </w:rPr>
        <w:t>,</w:t>
      </w:r>
      <w:r w:rsidR="008B43FD" w:rsidRPr="00FF43F5">
        <w:rPr>
          <w:rFonts w:ascii="Arial" w:hAnsi="Arial" w:cs="Arial"/>
          <w:color w:val="143F6A" w:themeColor="accent3" w:themeShade="80"/>
          <w:sz w:val="22"/>
        </w:rPr>
        <w:t xml:space="preserve"> and then </w:t>
      </w:r>
      <w:r w:rsidR="00191310" w:rsidRPr="00FF43F5">
        <w:rPr>
          <w:rFonts w:ascii="Arial" w:hAnsi="Arial" w:cs="Arial"/>
          <w:color w:val="143F6A" w:themeColor="accent3" w:themeShade="80"/>
          <w:sz w:val="22"/>
        </w:rPr>
        <w:t xml:space="preserve">as a community, </w:t>
      </w:r>
      <w:r w:rsidR="00880554" w:rsidRPr="00FF43F5">
        <w:rPr>
          <w:rFonts w:ascii="Arial" w:hAnsi="Arial" w:cs="Arial"/>
          <w:color w:val="143F6A" w:themeColor="accent3" w:themeShade="80"/>
          <w:sz w:val="22"/>
        </w:rPr>
        <w:t xml:space="preserve">discuss </w:t>
      </w:r>
      <w:r w:rsidR="00191310" w:rsidRPr="00FF43F5">
        <w:rPr>
          <w:rFonts w:ascii="Arial" w:hAnsi="Arial" w:cs="Arial"/>
          <w:color w:val="143F6A" w:themeColor="accent3" w:themeShade="80"/>
          <w:sz w:val="22"/>
        </w:rPr>
        <w:t>how to</w:t>
      </w:r>
      <w:r w:rsidR="008B43FD" w:rsidRPr="00FF43F5">
        <w:rPr>
          <w:rFonts w:ascii="Arial" w:hAnsi="Arial" w:cs="Arial"/>
          <w:color w:val="143F6A" w:themeColor="accent3" w:themeShade="80"/>
          <w:sz w:val="22"/>
        </w:rPr>
        <w:t xml:space="preserve"> move forward together. The </w:t>
      </w:r>
      <w:r w:rsidR="00040F97" w:rsidRPr="00FF43F5">
        <w:rPr>
          <w:rFonts w:ascii="Arial" w:hAnsi="Arial" w:cs="Arial"/>
          <w:color w:val="143F6A" w:themeColor="accent3" w:themeShade="80"/>
          <w:sz w:val="22"/>
        </w:rPr>
        <w:t xml:space="preserve">objective of the initiative </w:t>
      </w:r>
      <w:r w:rsidR="008B43FD" w:rsidRPr="00FF43F5">
        <w:rPr>
          <w:rFonts w:ascii="Arial" w:hAnsi="Arial" w:cs="Arial"/>
          <w:color w:val="143F6A" w:themeColor="accent3" w:themeShade="80"/>
          <w:sz w:val="22"/>
        </w:rPr>
        <w:t xml:space="preserve">is </w:t>
      </w:r>
      <w:r w:rsidR="00191310" w:rsidRPr="00FF43F5">
        <w:rPr>
          <w:rFonts w:ascii="Arial" w:hAnsi="Arial" w:cs="Arial"/>
          <w:color w:val="143F6A" w:themeColor="accent3" w:themeShade="80"/>
          <w:sz w:val="22"/>
        </w:rPr>
        <w:t xml:space="preserve">to </w:t>
      </w:r>
      <w:r w:rsidR="008B43FD" w:rsidRPr="00FF43F5">
        <w:rPr>
          <w:rFonts w:ascii="Arial" w:hAnsi="Arial" w:cs="Arial"/>
          <w:color w:val="143F6A" w:themeColor="accent3" w:themeShade="80"/>
          <w:sz w:val="22"/>
        </w:rPr>
        <w:t xml:space="preserve">build community </w:t>
      </w:r>
      <w:r w:rsidR="00A91563" w:rsidRPr="00FF43F5">
        <w:rPr>
          <w:rFonts w:ascii="Arial" w:hAnsi="Arial" w:cs="Arial"/>
          <w:color w:val="143F6A" w:themeColor="accent3" w:themeShade="80"/>
          <w:sz w:val="22"/>
        </w:rPr>
        <w:t xml:space="preserve">relationships </w:t>
      </w:r>
      <w:r w:rsidR="008B43FD" w:rsidRPr="00FF43F5">
        <w:rPr>
          <w:rFonts w:ascii="Arial" w:hAnsi="Arial" w:cs="Arial"/>
          <w:color w:val="143F6A" w:themeColor="accent3" w:themeShade="80"/>
          <w:sz w:val="22"/>
        </w:rPr>
        <w:t xml:space="preserve">and to </w:t>
      </w:r>
      <w:r w:rsidR="00040F97" w:rsidRPr="00FF43F5">
        <w:rPr>
          <w:rFonts w:ascii="Arial" w:hAnsi="Arial" w:cs="Arial"/>
          <w:color w:val="143F6A" w:themeColor="accent3" w:themeShade="80"/>
          <w:sz w:val="22"/>
        </w:rPr>
        <w:t>establish and develop</w:t>
      </w:r>
      <w:r w:rsidR="008B43FD" w:rsidRPr="00FF43F5">
        <w:rPr>
          <w:rFonts w:ascii="Arial" w:hAnsi="Arial" w:cs="Arial"/>
          <w:color w:val="143F6A" w:themeColor="accent3" w:themeShade="80"/>
          <w:sz w:val="22"/>
        </w:rPr>
        <w:t xml:space="preserve"> the practice of </w:t>
      </w:r>
      <w:r w:rsidR="00191310" w:rsidRPr="00FF43F5">
        <w:rPr>
          <w:rFonts w:ascii="Arial" w:hAnsi="Arial" w:cs="Arial"/>
          <w:color w:val="143F6A" w:themeColor="accent3" w:themeShade="80"/>
          <w:sz w:val="22"/>
        </w:rPr>
        <w:t xml:space="preserve">Restorative </w:t>
      </w:r>
      <w:r w:rsidR="008B43FD" w:rsidRPr="00FF43F5">
        <w:rPr>
          <w:rFonts w:ascii="Arial" w:hAnsi="Arial" w:cs="Arial"/>
          <w:color w:val="143F6A" w:themeColor="accent3" w:themeShade="80"/>
          <w:sz w:val="22"/>
        </w:rPr>
        <w:t>P</w:t>
      </w:r>
      <w:r w:rsidR="00191310" w:rsidRPr="00FF43F5">
        <w:rPr>
          <w:rFonts w:ascii="Arial" w:hAnsi="Arial" w:cs="Arial"/>
          <w:color w:val="143F6A" w:themeColor="accent3" w:themeShade="80"/>
          <w:sz w:val="22"/>
        </w:rPr>
        <w:t>ractice</w:t>
      </w:r>
      <w:r w:rsidR="0041165C" w:rsidRPr="00FF43F5">
        <w:rPr>
          <w:rFonts w:ascii="Arial" w:hAnsi="Arial" w:cs="Arial"/>
          <w:color w:val="143F6A" w:themeColor="accent3" w:themeShade="80"/>
          <w:sz w:val="22"/>
        </w:rPr>
        <w:t xml:space="preserve"> within the c</w:t>
      </w:r>
      <w:r w:rsidR="00040F97" w:rsidRPr="00FF43F5">
        <w:rPr>
          <w:rFonts w:ascii="Arial" w:hAnsi="Arial" w:cs="Arial"/>
          <w:color w:val="143F6A" w:themeColor="accent3" w:themeShade="80"/>
          <w:sz w:val="22"/>
        </w:rPr>
        <w:t>ommunity</w:t>
      </w:r>
      <w:r w:rsidR="008B43FD" w:rsidRPr="00FF43F5">
        <w:rPr>
          <w:rFonts w:ascii="Arial" w:hAnsi="Arial" w:cs="Arial"/>
          <w:color w:val="143F6A" w:themeColor="accent3" w:themeShade="80"/>
          <w:sz w:val="22"/>
        </w:rPr>
        <w:t xml:space="preserve">. </w:t>
      </w:r>
      <w:r w:rsidR="000552FF" w:rsidRPr="00FF43F5">
        <w:rPr>
          <w:rFonts w:ascii="Arial" w:hAnsi="Arial" w:cs="Arial"/>
          <w:color w:val="143F6A" w:themeColor="accent3" w:themeShade="80"/>
          <w:sz w:val="22"/>
        </w:rPr>
        <w:t xml:space="preserve">Local Gardaí </w:t>
      </w:r>
      <w:r w:rsidR="008B43FD" w:rsidRPr="00FF43F5">
        <w:rPr>
          <w:rFonts w:ascii="Arial" w:hAnsi="Arial" w:cs="Arial"/>
          <w:color w:val="143F6A" w:themeColor="accent3" w:themeShade="80"/>
          <w:sz w:val="22"/>
        </w:rPr>
        <w:t>can then call on t</w:t>
      </w:r>
      <w:r w:rsidR="000552FF" w:rsidRPr="00FF43F5">
        <w:rPr>
          <w:rFonts w:ascii="Arial" w:hAnsi="Arial" w:cs="Arial"/>
          <w:color w:val="143F6A" w:themeColor="accent3" w:themeShade="80"/>
          <w:sz w:val="22"/>
        </w:rPr>
        <w:t>he members of the community</w:t>
      </w:r>
      <w:r w:rsidR="008B43FD" w:rsidRPr="00FF43F5">
        <w:rPr>
          <w:rFonts w:ascii="Arial" w:hAnsi="Arial" w:cs="Arial"/>
          <w:color w:val="143F6A" w:themeColor="accent3" w:themeShade="80"/>
          <w:sz w:val="22"/>
        </w:rPr>
        <w:t xml:space="preserve"> who attend these </w:t>
      </w:r>
      <w:r w:rsidR="000552FF" w:rsidRPr="00FF43F5">
        <w:rPr>
          <w:rFonts w:ascii="Arial" w:hAnsi="Arial" w:cs="Arial"/>
          <w:color w:val="143F6A" w:themeColor="accent3" w:themeShade="80"/>
          <w:sz w:val="22"/>
        </w:rPr>
        <w:t>meetings to attend Restorative C</w:t>
      </w:r>
      <w:r w:rsidR="008B43FD" w:rsidRPr="00FF43F5">
        <w:rPr>
          <w:rFonts w:ascii="Arial" w:hAnsi="Arial" w:cs="Arial"/>
          <w:color w:val="143F6A" w:themeColor="accent3" w:themeShade="80"/>
          <w:sz w:val="22"/>
        </w:rPr>
        <w:t>onference</w:t>
      </w:r>
      <w:r w:rsidR="000552FF" w:rsidRPr="00FF43F5">
        <w:rPr>
          <w:rFonts w:ascii="Arial" w:hAnsi="Arial" w:cs="Arial"/>
          <w:color w:val="143F6A" w:themeColor="accent3" w:themeShade="80"/>
          <w:sz w:val="22"/>
        </w:rPr>
        <w:t xml:space="preserve">s for children involved in the Diversion </w:t>
      </w:r>
      <w:proofErr w:type="spellStart"/>
      <w:r w:rsidR="000552FF" w:rsidRPr="00FF43F5">
        <w:rPr>
          <w:rFonts w:ascii="Arial" w:hAnsi="Arial" w:cs="Arial"/>
          <w:color w:val="143F6A" w:themeColor="accent3" w:themeShade="80"/>
          <w:sz w:val="22"/>
        </w:rPr>
        <w:t>P</w:t>
      </w:r>
      <w:r w:rsidR="008B43FD" w:rsidRPr="00FF43F5">
        <w:rPr>
          <w:rFonts w:ascii="Arial" w:hAnsi="Arial" w:cs="Arial"/>
          <w:color w:val="143F6A" w:themeColor="accent3" w:themeShade="80"/>
          <w:sz w:val="22"/>
        </w:rPr>
        <w:t>rogramme</w:t>
      </w:r>
      <w:proofErr w:type="spellEnd"/>
      <w:r w:rsidRPr="00FF43F5">
        <w:rPr>
          <w:rFonts w:ascii="Arial" w:hAnsi="Arial" w:cs="Arial"/>
          <w:color w:val="143F6A" w:themeColor="accent3" w:themeShade="80"/>
          <w:sz w:val="22"/>
        </w:rPr>
        <w:t xml:space="preserve"> for Section 26 and Section 29 Conferences. </w:t>
      </w:r>
    </w:p>
    <w:p w14:paraId="067CEDB8" w14:textId="650C6F42" w:rsidR="008B43FD" w:rsidRPr="00FF43F5" w:rsidRDefault="00880554" w:rsidP="006458B3">
      <w:pPr>
        <w:spacing w:line="276" w:lineRule="auto"/>
        <w:jc w:val="both"/>
        <w:rPr>
          <w:rFonts w:ascii="Arial" w:eastAsiaTheme="majorEastAsia" w:hAnsi="Arial" w:cs="Arial"/>
          <w:color w:val="143F6A" w:themeColor="accent3" w:themeShade="80"/>
          <w:sz w:val="32"/>
        </w:rPr>
      </w:pPr>
      <w:r w:rsidRPr="00FF43F5">
        <w:rPr>
          <w:rFonts w:ascii="Arial" w:hAnsi="Arial" w:cs="Arial"/>
          <w:color w:val="143F6A" w:themeColor="accent3" w:themeShade="80"/>
          <w:sz w:val="22"/>
        </w:rPr>
        <w:t xml:space="preserve">As part of the work being undertaken by GNYDB to address the decrease in </w:t>
      </w:r>
      <w:r w:rsidR="0041165C" w:rsidRPr="00FF43F5">
        <w:rPr>
          <w:rFonts w:ascii="Arial" w:hAnsi="Arial" w:cs="Arial"/>
          <w:color w:val="143F6A" w:themeColor="accent3" w:themeShade="80"/>
          <w:sz w:val="22"/>
        </w:rPr>
        <w:t>restorative c</w:t>
      </w:r>
      <w:r w:rsidRPr="00FF43F5">
        <w:rPr>
          <w:rFonts w:ascii="Arial" w:hAnsi="Arial" w:cs="Arial"/>
          <w:color w:val="143F6A" w:themeColor="accent3" w:themeShade="80"/>
          <w:sz w:val="22"/>
        </w:rPr>
        <w:t xml:space="preserve">autions, </w:t>
      </w:r>
      <w:r w:rsidR="0041165C" w:rsidRPr="00FF43F5">
        <w:rPr>
          <w:rFonts w:ascii="Arial" w:hAnsi="Arial" w:cs="Arial"/>
          <w:color w:val="143F6A" w:themeColor="accent3" w:themeShade="80"/>
          <w:sz w:val="22"/>
        </w:rPr>
        <w:t xml:space="preserve">GNYDB will monitor </w:t>
      </w:r>
      <w:r w:rsidRPr="00FF43F5">
        <w:rPr>
          <w:rFonts w:ascii="Arial" w:hAnsi="Arial" w:cs="Arial"/>
          <w:color w:val="143F6A" w:themeColor="accent3" w:themeShade="80"/>
          <w:sz w:val="22"/>
        </w:rPr>
        <w:t>t</w:t>
      </w:r>
      <w:r w:rsidR="008B43FD" w:rsidRPr="00FF43F5">
        <w:rPr>
          <w:rFonts w:ascii="Arial" w:hAnsi="Arial" w:cs="Arial"/>
          <w:color w:val="143F6A" w:themeColor="accent3" w:themeShade="80"/>
          <w:sz w:val="22"/>
        </w:rPr>
        <w:t xml:space="preserve">his practice which </w:t>
      </w:r>
      <w:r w:rsidRPr="00FF43F5">
        <w:rPr>
          <w:rFonts w:ascii="Arial" w:hAnsi="Arial" w:cs="Arial"/>
          <w:color w:val="143F6A" w:themeColor="accent3" w:themeShade="80"/>
          <w:sz w:val="22"/>
        </w:rPr>
        <w:t xml:space="preserve">has been established within </w:t>
      </w:r>
      <w:r w:rsidR="008B43FD" w:rsidRPr="00FF43F5">
        <w:rPr>
          <w:rFonts w:ascii="Arial" w:hAnsi="Arial" w:cs="Arial"/>
          <w:color w:val="143F6A" w:themeColor="accent3" w:themeShade="80"/>
          <w:sz w:val="22"/>
        </w:rPr>
        <w:t xml:space="preserve">the </w:t>
      </w:r>
      <w:r w:rsidR="005574BC" w:rsidRPr="00FF43F5">
        <w:rPr>
          <w:rFonts w:ascii="Arial" w:hAnsi="Arial" w:cs="Arial"/>
          <w:color w:val="143F6A" w:themeColor="accent3" w:themeShade="80"/>
          <w:sz w:val="22"/>
        </w:rPr>
        <w:t xml:space="preserve">DMR </w:t>
      </w:r>
      <w:r w:rsidRPr="00FF43F5">
        <w:rPr>
          <w:rFonts w:ascii="Arial" w:hAnsi="Arial" w:cs="Arial"/>
          <w:color w:val="143F6A" w:themeColor="accent3" w:themeShade="80"/>
          <w:sz w:val="22"/>
        </w:rPr>
        <w:t>North Central</w:t>
      </w:r>
      <w:r w:rsidR="001432B4" w:rsidRPr="00FF43F5">
        <w:rPr>
          <w:rFonts w:ascii="Arial" w:hAnsi="Arial" w:cs="Arial"/>
          <w:color w:val="143F6A" w:themeColor="accent3" w:themeShade="80"/>
          <w:sz w:val="22"/>
        </w:rPr>
        <w:t xml:space="preserve"> and review the successes being achieved at local level </w:t>
      </w:r>
      <w:r w:rsidRPr="00FF43F5">
        <w:rPr>
          <w:rFonts w:ascii="Arial" w:hAnsi="Arial" w:cs="Arial"/>
          <w:color w:val="143F6A" w:themeColor="accent3" w:themeShade="80"/>
          <w:sz w:val="22"/>
        </w:rPr>
        <w:t>and</w:t>
      </w:r>
      <w:r w:rsidR="001432B4" w:rsidRPr="00FF43F5">
        <w:rPr>
          <w:rFonts w:ascii="Arial" w:hAnsi="Arial" w:cs="Arial"/>
          <w:color w:val="143F6A" w:themeColor="accent3" w:themeShade="80"/>
          <w:sz w:val="22"/>
        </w:rPr>
        <w:t xml:space="preserve"> explore</w:t>
      </w:r>
      <w:r w:rsidRPr="00FF43F5">
        <w:rPr>
          <w:rFonts w:ascii="Arial" w:hAnsi="Arial" w:cs="Arial"/>
          <w:color w:val="143F6A" w:themeColor="accent3" w:themeShade="80"/>
          <w:sz w:val="22"/>
        </w:rPr>
        <w:t xml:space="preserve"> the possibility of replicating</w:t>
      </w:r>
      <w:r w:rsidR="004B1795" w:rsidRPr="00FF43F5">
        <w:rPr>
          <w:rFonts w:ascii="Arial" w:hAnsi="Arial" w:cs="Arial"/>
          <w:color w:val="143F6A" w:themeColor="accent3" w:themeShade="80"/>
          <w:sz w:val="22"/>
        </w:rPr>
        <w:t xml:space="preserve"> the initiative in</w:t>
      </w:r>
      <w:r w:rsidRPr="00FF43F5">
        <w:rPr>
          <w:rFonts w:ascii="Arial" w:hAnsi="Arial" w:cs="Arial"/>
          <w:color w:val="143F6A" w:themeColor="accent3" w:themeShade="80"/>
          <w:sz w:val="22"/>
        </w:rPr>
        <w:t xml:space="preserve"> other D</w:t>
      </w:r>
      <w:r w:rsidR="001432B4" w:rsidRPr="00FF43F5">
        <w:rPr>
          <w:rFonts w:ascii="Arial" w:hAnsi="Arial" w:cs="Arial"/>
          <w:color w:val="143F6A" w:themeColor="accent3" w:themeShade="80"/>
          <w:sz w:val="22"/>
        </w:rPr>
        <w:t>ivisions.</w:t>
      </w:r>
    </w:p>
    <w:p w14:paraId="01B8670B" w14:textId="77777777" w:rsidR="008B43FD" w:rsidRPr="007A42A3" w:rsidRDefault="008B43FD" w:rsidP="001253B3">
      <w:pPr>
        <w:spacing w:after="80" w:line="276" w:lineRule="auto"/>
        <w:jc w:val="both"/>
        <w:rPr>
          <w:rFonts w:ascii="Arial" w:eastAsia="Times New Roman" w:hAnsi="Arial" w:cs="Arial"/>
          <w:color w:val="143F6A" w:themeColor="accent3" w:themeShade="80"/>
          <w:lang w:eastAsia="en-GB"/>
        </w:rPr>
      </w:pPr>
    </w:p>
    <w:p w14:paraId="1A55B125" w14:textId="77777777" w:rsidR="008B5F9F" w:rsidRPr="007A42A3" w:rsidRDefault="0049333E" w:rsidP="001253B3">
      <w:pPr>
        <w:pStyle w:val="Heading1"/>
        <w:spacing w:line="276" w:lineRule="auto"/>
        <w:jc w:val="both"/>
        <w:rPr>
          <w:rFonts w:ascii="Arial" w:hAnsi="Arial" w:cs="Arial"/>
          <w:color w:val="143F6A" w:themeColor="accent3" w:themeShade="80"/>
        </w:rPr>
      </w:pPr>
      <w:bookmarkStart w:id="11" w:name="_Toc181120271"/>
      <w:r w:rsidRPr="007A42A3">
        <w:rPr>
          <w:rFonts w:ascii="Arial" w:hAnsi="Arial" w:cs="Arial"/>
          <w:color w:val="143F6A" w:themeColor="accent3" w:themeShade="80"/>
        </w:rPr>
        <w:lastRenderedPageBreak/>
        <w:t>Youth Diversion Projects</w:t>
      </w:r>
      <w:bookmarkEnd w:id="11"/>
    </w:p>
    <w:p w14:paraId="05A9585E" w14:textId="05DC6481" w:rsidR="00E84EDC" w:rsidRPr="006662CA" w:rsidRDefault="00E84EDC"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 xml:space="preserve">The 106 Youth Diversion Projects are community based </w:t>
      </w:r>
      <w:r w:rsidR="00F027CB" w:rsidRPr="006662CA">
        <w:rPr>
          <w:rFonts w:ascii="Arial" w:hAnsi="Arial" w:cs="Arial"/>
          <w:color w:val="143F6A" w:themeColor="accent3" w:themeShade="80"/>
          <w:sz w:val="22"/>
          <w:szCs w:val="22"/>
        </w:rPr>
        <w:t xml:space="preserve">youth development projects </w:t>
      </w:r>
      <w:r w:rsidRPr="006662CA">
        <w:rPr>
          <w:rFonts w:ascii="Arial" w:hAnsi="Arial" w:cs="Arial"/>
          <w:color w:val="143F6A" w:themeColor="accent3" w:themeShade="80"/>
          <w:sz w:val="22"/>
          <w:szCs w:val="22"/>
        </w:rPr>
        <w:t xml:space="preserve">which seek to divert young people from entering or remaining within the justice system. These projects facilitate personal development and promote civic responsibility. </w:t>
      </w:r>
    </w:p>
    <w:p w14:paraId="4CAFBD81" w14:textId="60CD5B5D" w:rsidR="00E84EDC" w:rsidRPr="006662CA" w:rsidRDefault="00AD182E" w:rsidP="00E84EDC">
      <w:pPr>
        <w:spacing w:line="276" w:lineRule="auto"/>
        <w:jc w:val="both"/>
        <w:rPr>
          <w:rFonts w:ascii="Arial" w:hAnsi="Arial" w:cs="Arial"/>
          <w:color w:val="143F6A"/>
          <w:sz w:val="22"/>
          <w:szCs w:val="22"/>
        </w:rPr>
      </w:pPr>
      <w:r w:rsidRPr="006662CA">
        <w:rPr>
          <w:rFonts w:ascii="Arial" w:hAnsi="Arial" w:cs="Arial"/>
          <w:color w:val="143F6A"/>
          <w:sz w:val="22"/>
          <w:szCs w:val="22"/>
        </w:rPr>
        <w:t>GNYDB</w:t>
      </w:r>
      <w:r w:rsidR="00DB776F" w:rsidRPr="006662CA">
        <w:rPr>
          <w:rFonts w:ascii="Arial" w:hAnsi="Arial" w:cs="Arial"/>
          <w:color w:val="143F6A"/>
          <w:sz w:val="22"/>
          <w:szCs w:val="22"/>
        </w:rPr>
        <w:t xml:space="preserve"> </w:t>
      </w:r>
      <w:r w:rsidR="00E84EDC" w:rsidRPr="006662CA">
        <w:rPr>
          <w:rFonts w:ascii="Arial" w:hAnsi="Arial" w:cs="Arial"/>
          <w:color w:val="143F6A"/>
          <w:sz w:val="22"/>
          <w:szCs w:val="22"/>
        </w:rPr>
        <w:t>works closely with the D</w:t>
      </w:r>
      <w:r w:rsidR="00F027CB" w:rsidRPr="006662CA">
        <w:rPr>
          <w:rFonts w:ascii="Arial" w:hAnsi="Arial" w:cs="Arial"/>
          <w:color w:val="143F6A"/>
          <w:sz w:val="22"/>
          <w:szCs w:val="22"/>
        </w:rPr>
        <w:t xml:space="preserve">epartment of Justice, Community </w:t>
      </w:r>
      <w:r w:rsidR="00E84EDC" w:rsidRPr="006662CA">
        <w:rPr>
          <w:rFonts w:ascii="Arial" w:hAnsi="Arial" w:cs="Arial"/>
          <w:color w:val="143F6A"/>
          <w:sz w:val="22"/>
          <w:szCs w:val="22"/>
        </w:rPr>
        <w:t xml:space="preserve">Based </w:t>
      </w:r>
      <w:proofErr w:type="spellStart"/>
      <w:r w:rsidR="00E84EDC" w:rsidRPr="006662CA">
        <w:rPr>
          <w:rFonts w:ascii="Arial" w:hAnsi="Arial" w:cs="Arial"/>
          <w:color w:val="143F6A"/>
          <w:sz w:val="22"/>
          <w:szCs w:val="22"/>
        </w:rPr>
        <w:t>Organisations</w:t>
      </w:r>
      <w:proofErr w:type="spellEnd"/>
      <w:r w:rsidR="00E84EDC" w:rsidRPr="006662CA">
        <w:rPr>
          <w:rFonts w:ascii="Arial" w:hAnsi="Arial" w:cs="Arial"/>
          <w:color w:val="143F6A"/>
          <w:sz w:val="22"/>
          <w:szCs w:val="22"/>
        </w:rPr>
        <w:t xml:space="preserve">, the </w:t>
      </w:r>
      <w:r w:rsidRPr="006662CA">
        <w:rPr>
          <w:rFonts w:ascii="Arial" w:hAnsi="Arial" w:cs="Arial"/>
          <w:color w:val="143F6A"/>
          <w:sz w:val="22"/>
          <w:szCs w:val="22"/>
        </w:rPr>
        <w:t>Youth Diversion Project B</w:t>
      </w:r>
      <w:r w:rsidR="00E84EDC" w:rsidRPr="006662CA">
        <w:rPr>
          <w:rFonts w:ascii="Arial" w:hAnsi="Arial" w:cs="Arial"/>
          <w:color w:val="143F6A"/>
          <w:sz w:val="22"/>
          <w:szCs w:val="22"/>
        </w:rPr>
        <w:t xml:space="preserve">est Practice Development Team and the Research Evidence into Policy, </w:t>
      </w:r>
      <w:proofErr w:type="spellStart"/>
      <w:r w:rsidR="00E84EDC" w:rsidRPr="006662CA">
        <w:rPr>
          <w:rFonts w:ascii="Arial" w:hAnsi="Arial" w:cs="Arial"/>
          <w:color w:val="143F6A"/>
          <w:sz w:val="22"/>
          <w:szCs w:val="22"/>
        </w:rPr>
        <w:t>Programmes</w:t>
      </w:r>
      <w:proofErr w:type="spellEnd"/>
      <w:r w:rsidR="00E84EDC" w:rsidRPr="006662CA">
        <w:rPr>
          <w:rFonts w:ascii="Arial" w:hAnsi="Arial" w:cs="Arial"/>
          <w:color w:val="143F6A"/>
          <w:sz w:val="22"/>
          <w:szCs w:val="22"/>
        </w:rPr>
        <w:t xml:space="preserve"> and Practice (REPPP)</w:t>
      </w:r>
      <w:r w:rsidRPr="006662CA">
        <w:rPr>
          <w:rFonts w:ascii="Arial" w:hAnsi="Arial" w:cs="Arial"/>
          <w:color w:val="143F6A"/>
          <w:sz w:val="22"/>
          <w:szCs w:val="22"/>
        </w:rPr>
        <w:t xml:space="preserve">. </w:t>
      </w:r>
      <w:r w:rsidRPr="0015063B">
        <w:rPr>
          <w:rFonts w:ascii="Arial" w:hAnsi="Arial" w:cs="Arial"/>
          <w:color w:val="143F6A"/>
          <w:sz w:val="22"/>
          <w:szCs w:val="22"/>
        </w:rPr>
        <w:t>REPP</w:t>
      </w:r>
      <w:r w:rsidR="0015063B" w:rsidRPr="0015063B">
        <w:rPr>
          <w:rFonts w:ascii="Arial" w:hAnsi="Arial" w:cs="Arial"/>
          <w:color w:val="143F6A"/>
          <w:sz w:val="22"/>
          <w:szCs w:val="22"/>
        </w:rPr>
        <w:t>P</w:t>
      </w:r>
      <w:r w:rsidRPr="006662CA">
        <w:rPr>
          <w:rFonts w:ascii="Arial" w:hAnsi="Arial" w:cs="Arial"/>
          <w:color w:val="143F6A"/>
          <w:sz w:val="22"/>
          <w:szCs w:val="22"/>
        </w:rPr>
        <w:t xml:space="preserve"> is a research collaboration between the School of Law in University of Limerick and the Department of Justice aimed at improving the evidence base in relation to youth crime and youth justice reform in Ireland. </w:t>
      </w:r>
      <w:r w:rsidR="00E84EDC" w:rsidRPr="006662CA">
        <w:rPr>
          <w:rFonts w:ascii="Arial" w:hAnsi="Arial" w:cs="Arial"/>
          <w:color w:val="143F6A"/>
          <w:sz w:val="22"/>
          <w:szCs w:val="22"/>
        </w:rPr>
        <w:t xml:space="preserve"> </w:t>
      </w:r>
    </w:p>
    <w:p w14:paraId="0D05CFEA" w14:textId="1E9C39AF" w:rsidR="00E84EDC" w:rsidRPr="006662CA" w:rsidRDefault="00E84EDC" w:rsidP="00E84EDC">
      <w:pPr>
        <w:spacing w:line="276" w:lineRule="auto"/>
        <w:jc w:val="both"/>
        <w:rPr>
          <w:rFonts w:ascii="Arial" w:hAnsi="Arial" w:cs="Arial"/>
          <w:b/>
          <w:color w:val="143F6A" w:themeColor="accent3" w:themeShade="80"/>
          <w:sz w:val="22"/>
          <w:szCs w:val="22"/>
        </w:rPr>
      </w:pPr>
      <w:r w:rsidRPr="006662CA">
        <w:rPr>
          <w:rFonts w:ascii="Arial" w:hAnsi="Arial" w:cs="Arial"/>
          <w:b/>
          <w:color w:val="143F6A" w:themeColor="accent3" w:themeShade="80"/>
          <w:sz w:val="22"/>
          <w:szCs w:val="22"/>
        </w:rPr>
        <w:t xml:space="preserve">Youth Diversion Projects Research &amp; </w:t>
      </w:r>
      <w:r w:rsidR="00DA4786" w:rsidRPr="006662CA">
        <w:rPr>
          <w:rFonts w:ascii="Arial" w:hAnsi="Arial" w:cs="Arial"/>
          <w:b/>
          <w:color w:val="143F6A" w:themeColor="accent3" w:themeShade="80"/>
          <w:sz w:val="22"/>
          <w:szCs w:val="22"/>
        </w:rPr>
        <w:t>Development Team</w:t>
      </w:r>
    </w:p>
    <w:p w14:paraId="3305F383" w14:textId="3A8279B5" w:rsidR="00E84EDC" w:rsidRPr="006662CA" w:rsidRDefault="008818A1"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2023 saw the establishment of t</w:t>
      </w:r>
      <w:r w:rsidR="00E84EDC" w:rsidRPr="006662CA">
        <w:rPr>
          <w:rFonts w:ascii="Arial" w:hAnsi="Arial" w:cs="Arial"/>
          <w:color w:val="143F6A" w:themeColor="accent3" w:themeShade="80"/>
          <w:sz w:val="22"/>
          <w:szCs w:val="22"/>
        </w:rPr>
        <w:t xml:space="preserve">he </w:t>
      </w:r>
      <w:r w:rsidR="00DA4786" w:rsidRPr="006662CA">
        <w:rPr>
          <w:rFonts w:ascii="Arial" w:hAnsi="Arial" w:cs="Arial"/>
          <w:color w:val="143F6A" w:themeColor="accent3" w:themeShade="80"/>
          <w:sz w:val="22"/>
          <w:szCs w:val="22"/>
        </w:rPr>
        <w:t xml:space="preserve">Youth Diversion Projects Research and Development Team </w:t>
      </w:r>
      <w:r w:rsidR="00567612" w:rsidRPr="006662CA">
        <w:rPr>
          <w:rFonts w:ascii="Arial" w:hAnsi="Arial" w:cs="Arial"/>
          <w:color w:val="143F6A" w:themeColor="accent3" w:themeShade="80"/>
          <w:sz w:val="22"/>
          <w:szCs w:val="22"/>
        </w:rPr>
        <w:t>under the leadership of REPPP.</w:t>
      </w:r>
      <w:r w:rsidR="00E84EDC" w:rsidRPr="006662CA">
        <w:rPr>
          <w:rFonts w:ascii="Arial" w:hAnsi="Arial" w:cs="Arial"/>
          <w:color w:val="143F6A" w:themeColor="accent3" w:themeShade="80"/>
          <w:sz w:val="22"/>
          <w:szCs w:val="22"/>
        </w:rPr>
        <w:t xml:space="preserve"> </w:t>
      </w:r>
      <w:r w:rsidR="00567612" w:rsidRPr="006662CA">
        <w:rPr>
          <w:rFonts w:ascii="Arial" w:hAnsi="Arial" w:cs="Arial"/>
          <w:color w:val="143F6A" w:themeColor="accent3" w:themeShade="80"/>
          <w:sz w:val="22"/>
          <w:szCs w:val="22"/>
        </w:rPr>
        <w:t xml:space="preserve">It </w:t>
      </w:r>
      <w:r w:rsidR="00E84EDC" w:rsidRPr="006662CA">
        <w:rPr>
          <w:rFonts w:ascii="Arial" w:hAnsi="Arial" w:cs="Arial"/>
          <w:color w:val="143F6A" w:themeColor="accent3" w:themeShade="80"/>
          <w:sz w:val="22"/>
          <w:szCs w:val="22"/>
        </w:rPr>
        <w:t>is an amalgamation of the</w:t>
      </w:r>
      <w:r w:rsidR="00DA4786" w:rsidRPr="006662CA">
        <w:rPr>
          <w:rFonts w:ascii="Arial" w:hAnsi="Arial" w:cs="Arial"/>
          <w:color w:val="143F6A" w:themeColor="accent3" w:themeShade="80"/>
          <w:sz w:val="22"/>
          <w:szCs w:val="22"/>
        </w:rPr>
        <w:t xml:space="preserve"> Youth Diversion Project</w:t>
      </w:r>
      <w:r w:rsidR="00E84EDC" w:rsidRPr="006662CA">
        <w:rPr>
          <w:rFonts w:ascii="Arial" w:hAnsi="Arial" w:cs="Arial"/>
          <w:color w:val="143F6A" w:themeColor="accent3" w:themeShade="80"/>
          <w:sz w:val="22"/>
          <w:szCs w:val="22"/>
        </w:rPr>
        <w:t xml:space="preserve"> Best Practice Development Team </w:t>
      </w:r>
      <w:r w:rsidR="00131E56" w:rsidRPr="006662CA">
        <w:rPr>
          <w:rFonts w:ascii="Arial" w:hAnsi="Arial" w:cs="Arial"/>
          <w:color w:val="143F6A" w:themeColor="accent3" w:themeShade="80"/>
          <w:sz w:val="22"/>
          <w:szCs w:val="22"/>
        </w:rPr>
        <w:t>and</w:t>
      </w:r>
      <w:r w:rsidR="00DA4786" w:rsidRPr="006662CA">
        <w:rPr>
          <w:rFonts w:ascii="Arial" w:hAnsi="Arial" w:cs="Arial"/>
          <w:color w:val="143F6A" w:themeColor="accent3" w:themeShade="80"/>
          <w:sz w:val="22"/>
          <w:szCs w:val="22"/>
        </w:rPr>
        <w:t xml:space="preserve"> </w:t>
      </w:r>
      <w:r w:rsidR="00E84EDC" w:rsidRPr="006662CA">
        <w:rPr>
          <w:rFonts w:ascii="Arial" w:hAnsi="Arial" w:cs="Arial"/>
          <w:color w:val="143F6A" w:themeColor="accent3" w:themeShade="80"/>
          <w:sz w:val="22"/>
          <w:szCs w:val="22"/>
        </w:rPr>
        <w:t xml:space="preserve">three </w:t>
      </w:r>
      <w:r w:rsidR="00131E56" w:rsidRPr="006662CA">
        <w:rPr>
          <w:rFonts w:ascii="Arial" w:hAnsi="Arial" w:cs="Arial"/>
          <w:color w:val="143F6A" w:themeColor="accent3" w:themeShade="80"/>
          <w:sz w:val="22"/>
          <w:szCs w:val="22"/>
        </w:rPr>
        <w:t xml:space="preserve">youth justice </w:t>
      </w:r>
      <w:r w:rsidR="00E84EDC" w:rsidRPr="006662CA">
        <w:rPr>
          <w:rFonts w:ascii="Arial" w:hAnsi="Arial" w:cs="Arial"/>
          <w:color w:val="143F6A" w:themeColor="accent3" w:themeShade="80"/>
          <w:sz w:val="22"/>
          <w:szCs w:val="22"/>
        </w:rPr>
        <w:t xml:space="preserve">research fellows from the former Action Research Project </w:t>
      </w:r>
      <w:r w:rsidR="00131E56" w:rsidRPr="006662CA">
        <w:rPr>
          <w:rFonts w:ascii="Arial" w:hAnsi="Arial" w:cs="Arial"/>
          <w:color w:val="143F6A" w:themeColor="accent3" w:themeShade="80"/>
          <w:sz w:val="22"/>
          <w:szCs w:val="22"/>
        </w:rPr>
        <w:t>team</w:t>
      </w:r>
      <w:r w:rsidR="00567612" w:rsidRPr="006662CA">
        <w:rPr>
          <w:rFonts w:ascii="Arial" w:hAnsi="Arial" w:cs="Arial"/>
          <w:color w:val="143F6A" w:themeColor="accent3" w:themeShade="80"/>
          <w:sz w:val="22"/>
          <w:szCs w:val="22"/>
        </w:rPr>
        <w:t xml:space="preserve"> in REPPP. </w:t>
      </w:r>
      <w:r w:rsidR="00E84EDC" w:rsidRPr="006662CA">
        <w:rPr>
          <w:rFonts w:ascii="Arial" w:hAnsi="Arial" w:cs="Arial"/>
          <w:color w:val="143F6A" w:themeColor="accent3" w:themeShade="80"/>
          <w:sz w:val="22"/>
          <w:szCs w:val="22"/>
        </w:rPr>
        <w:t xml:space="preserve"> </w:t>
      </w:r>
    </w:p>
    <w:p w14:paraId="565E53B7" w14:textId="527022EC" w:rsidR="000E53EA" w:rsidRPr="006662CA" w:rsidRDefault="00E84EDC"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 xml:space="preserve">The purpose of the </w:t>
      </w:r>
      <w:r w:rsidR="004E564C" w:rsidRPr="006662CA">
        <w:rPr>
          <w:rFonts w:ascii="Arial" w:hAnsi="Arial" w:cs="Arial"/>
          <w:color w:val="143F6A" w:themeColor="accent3" w:themeShade="80"/>
          <w:sz w:val="22"/>
          <w:szCs w:val="22"/>
        </w:rPr>
        <w:t>Youth Diversion Projects Research and Development T</w:t>
      </w:r>
      <w:r w:rsidRPr="006662CA">
        <w:rPr>
          <w:rFonts w:ascii="Arial" w:hAnsi="Arial" w:cs="Arial"/>
          <w:color w:val="143F6A" w:themeColor="accent3" w:themeShade="80"/>
          <w:sz w:val="22"/>
          <w:szCs w:val="22"/>
        </w:rPr>
        <w:t>eam is to</w:t>
      </w:r>
      <w:r w:rsidR="00A245A8" w:rsidRPr="006662CA">
        <w:rPr>
          <w:rFonts w:ascii="Arial" w:hAnsi="Arial" w:cs="Arial"/>
          <w:color w:val="143F6A" w:themeColor="accent3" w:themeShade="80"/>
          <w:sz w:val="22"/>
          <w:szCs w:val="22"/>
        </w:rPr>
        <w:t xml:space="preserve"> improve outcomes for children </w:t>
      </w:r>
      <w:r w:rsidRPr="006662CA">
        <w:rPr>
          <w:rFonts w:ascii="Arial" w:hAnsi="Arial" w:cs="Arial"/>
          <w:color w:val="143F6A" w:themeColor="accent3" w:themeShade="80"/>
          <w:sz w:val="22"/>
          <w:szCs w:val="22"/>
        </w:rPr>
        <w:t xml:space="preserve">and families connected to the </w:t>
      </w:r>
      <w:r w:rsidR="004E564C" w:rsidRPr="006662CA">
        <w:rPr>
          <w:rFonts w:ascii="Arial" w:hAnsi="Arial" w:cs="Arial"/>
          <w:color w:val="143F6A" w:themeColor="accent3" w:themeShade="80"/>
          <w:sz w:val="22"/>
          <w:szCs w:val="22"/>
        </w:rPr>
        <w:t>Youth Diversion Projects</w:t>
      </w:r>
      <w:r w:rsidRPr="006662CA">
        <w:rPr>
          <w:rFonts w:ascii="Arial" w:hAnsi="Arial" w:cs="Arial"/>
          <w:color w:val="143F6A" w:themeColor="accent3" w:themeShade="80"/>
          <w:sz w:val="22"/>
          <w:szCs w:val="22"/>
        </w:rPr>
        <w:t xml:space="preserve"> network, by supporting the development and implementation of practice, based on local and international evidence. In partnership with </w:t>
      </w:r>
      <w:r w:rsidR="004E564C" w:rsidRPr="006662CA">
        <w:rPr>
          <w:rFonts w:ascii="Arial" w:hAnsi="Arial" w:cs="Arial"/>
          <w:color w:val="143F6A" w:themeColor="accent3" w:themeShade="80"/>
          <w:sz w:val="22"/>
          <w:szCs w:val="22"/>
        </w:rPr>
        <w:t xml:space="preserve">Youth Diversion Projects </w:t>
      </w:r>
      <w:r w:rsidRPr="006662CA">
        <w:rPr>
          <w:rFonts w:ascii="Arial" w:hAnsi="Arial" w:cs="Arial"/>
          <w:color w:val="143F6A" w:themeColor="accent3" w:themeShade="80"/>
          <w:sz w:val="22"/>
          <w:szCs w:val="22"/>
        </w:rPr>
        <w:t>and other stakeholders, the role of the te</w:t>
      </w:r>
      <w:r w:rsidR="005C6046" w:rsidRPr="006662CA">
        <w:rPr>
          <w:rFonts w:ascii="Arial" w:hAnsi="Arial" w:cs="Arial"/>
          <w:color w:val="143F6A" w:themeColor="accent3" w:themeShade="80"/>
          <w:sz w:val="22"/>
          <w:szCs w:val="22"/>
        </w:rPr>
        <w:t xml:space="preserve">am is to generate new research and </w:t>
      </w:r>
      <w:r w:rsidRPr="006662CA">
        <w:rPr>
          <w:rFonts w:ascii="Arial" w:hAnsi="Arial" w:cs="Arial"/>
          <w:color w:val="143F6A" w:themeColor="accent3" w:themeShade="80"/>
          <w:sz w:val="22"/>
          <w:szCs w:val="22"/>
        </w:rPr>
        <w:t xml:space="preserve">provide training with the aim of reducing youth offending and creating safer communities. Going forward, the combined team will support the needs of the network through research and practice development as listed in Key Action 1.2.2 (f) of the Youth Justice Strategy 2021 </w:t>
      </w:r>
      <w:r w:rsidR="004E564C" w:rsidRPr="006662CA">
        <w:rPr>
          <w:rFonts w:ascii="Arial" w:hAnsi="Arial" w:cs="Arial"/>
          <w:color w:val="143F6A" w:themeColor="accent3" w:themeShade="80"/>
          <w:sz w:val="22"/>
          <w:szCs w:val="22"/>
        </w:rPr>
        <w:t>–</w:t>
      </w:r>
      <w:r w:rsidRPr="006662CA">
        <w:rPr>
          <w:rFonts w:ascii="Arial" w:hAnsi="Arial" w:cs="Arial"/>
          <w:color w:val="143F6A" w:themeColor="accent3" w:themeShade="80"/>
          <w:sz w:val="22"/>
          <w:szCs w:val="22"/>
        </w:rPr>
        <w:t xml:space="preserve"> 2027</w:t>
      </w:r>
      <w:r w:rsidR="004E564C" w:rsidRPr="006662CA">
        <w:rPr>
          <w:rFonts w:ascii="Arial" w:hAnsi="Arial" w:cs="Arial"/>
          <w:color w:val="143F6A" w:themeColor="accent3" w:themeShade="80"/>
          <w:sz w:val="22"/>
          <w:szCs w:val="22"/>
        </w:rPr>
        <w:t>.</w:t>
      </w:r>
    </w:p>
    <w:p w14:paraId="7BBE7569" w14:textId="67631E95" w:rsidR="001D79F3" w:rsidRPr="006662CA" w:rsidRDefault="001D79F3" w:rsidP="00651CFB">
      <w:pPr>
        <w:spacing w:before="100" w:beforeAutospacing="1" w:after="100" w:afterAutospacing="1"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Research activities coor</w:t>
      </w:r>
      <w:r w:rsidR="00AA5B6A" w:rsidRPr="006662CA">
        <w:rPr>
          <w:rFonts w:ascii="Arial" w:hAnsi="Arial" w:cs="Arial"/>
          <w:color w:val="143F6A" w:themeColor="accent3" w:themeShade="80"/>
          <w:sz w:val="22"/>
          <w:szCs w:val="22"/>
        </w:rPr>
        <w:t xml:space="preserve">dinated by the </w:t>
      </w:r>
      <w:r w:rsidR="007A41D8" w:rsidRPr="006662CA">
        <w:rPr>
          <w:rFonts w:ascii="Arial" w:hAnsi="Arial" w:cs="Arial"/>
          <w:color w:val="143F6A" w:themeColor="accent3" w:themeShade="80"/>
          <w:sz w:val="22"/>
          <w:szCs w:val="22"/>
        </w:rPr>
        <w:t xml:space="preserve">Youth Diversion Projects Research and Development Team </w:t>
      </w:r>
      <w:r w:rsidR="00AA5B6A" w:rsidRPr="006662CA">
        <w:rPr>
          <w:rFonts w:ascii="Arial" w:hAnsi="Arial" w:cs="Arial"/>
          <w:color w:val="143F6A" w:themeColor="accent3" w:themeShade="80"/>
          <w:sz w:val="22"/>
          <w:szCs w:val="22"/>
        </w:rPr>
        <w:t>in 2023</w:t>
      </w:r>
      <w:r w:rsidR="007A41D8" w:rsidRPr="006662CA">
        <w:rPr>
          <w:rFonts w:ascii="Arial" w:hAnsi="Arial" w:cs="Arial"/>
          <w:color w:val="143F6A" w:themeColor="accent3" w:themeShade="80"/>
          <w:sz w:val="22"/>
          <w:szCs w:val="22"/>
        </w:rPr>
        <w:t xml:space="preserve"> include:</w:t>
      </w:r>
    </w:p>
    <w:p w14:paraId="54AB267E" w14:textId="1C12D7DA" w:rsidR="006458B3" w:rsidRPr="006662CA" w:rsidRDefault="001D79F3" w:rsidP="00935D7F">
      <w:pPr>
        <w:pStyle w:val="Heading2"/>
        <w:numPr>
          <w:ilvl w:val="0"/>
          <w:numId w:val="15"/>
        </w:numPr>
        <w:spacing w:line="276" w:lineRule="auto"/>
        <w:jc w:val="both"/>
        <w:rPr>
          <w:rFonts w:ascii="Arial" w:hAnsi="Arial" w:cs="Arial"/>
          <w:color w:val="143F6A" w:themeColor="accent3" w:themeShade="80"/>
          <w:sz w:val="22"/>
        </w:rPr>
      </w:pPr>
      <w:r w:rsidRPr="006662CA">
        <w:rPr>
          <w:rFonts w:ascii="Arial" w:hAnsi="Arial" w:cs="Arial"/>
          <w:color w:val="143F6A" w:themeColor="accent3" w:themeShade="80"/>
          <w:sz w:val="22"/>
        </w:rPr>
        <w:t>Implem</w:t>
      </w:r>
      <w:r w:rsidR="007A41D8" w:rsidRPr="006662CA">
        <w:rPr>
          <w:rFonts w:ascii="Arial" w:hAnsi="Arial" w:cs="Arial"/>
          <w:color w:val="143F6A" w:themeColor="accent3" w:themeShade="80"/>
          <w:sz w:val="22"/>
        </w:rPr>
        <w:t>enting the Relationship Model</w:t>
      </w:r>
    </w:p>
    <w:p w14:paraId="44F09899" w14:textId="2BDADDDB" w:rsidR="001D79F3" w:rsidRPr="006662CA" w:rsidRDefault="00E84EDC" w:rsidP="00651CFB">
      <w:pPr>
        <w:spacing w:line="276" w:lineRule="auto"/>
        <w:jc w:val="both"/>
        <w:rPr>
          <w:rFonts w:ascii="Arial" w:hAnsi="Arial" w:cs="Arial"/>
          <w:color w:val="143F6A" w:themeColor="accent3" w:themeShade="80"/>
          <w:sz w:val="22"/>
        </w:rPr>
      </w:pPr>
      <w:r w:rsidRPr="006662CA">
        <w:rPr>
          <w:rFonts w:ascii="Arial" w:hAnsi="Arial" w:cs="Arial"/>
          <w:color w:val="143F6A" w:themeColor="accent3" w:themeShade="80"/>
          <w:sz w:val="22"/>
        </w:rPr>
        <w:t xml:space="preserve">In 2018, REPPP commenced a project to </w:t>
      </w:r>
      <w:r w:rsidR="007A41D8" w:rsidRPr="006662CA">
        <w:rPr>
          <w:rFonts w:ascii="Arial" w:hAnsi="Arial" w:cs="Arial"/>
          <w:color w:val="143F6A" w:themeColor="accent3" w:themeShade="80"/>
          <w:sz w:val="22"/>
        </w:rPr>
        <w:t>gather</w:t>
      </w:r>
      <w:r w:rsidRPr="006662CA">
        <w:rPr>
          <w:rFonts w:ascii="Arial" w:hAnsi="Arial" w:cs="Arial"/>
          <w:color w:val="143F6A" w:themeColor="accent3" w:themeShade="80"/>
          <w:sz w:val="22"/>
        </w:rPr>
        <w:t xml:space="preserve"> and </w:t>
      </w:r>
      <w:r w:rsidR="007A41D8" w:rsidRPr="006662CA">
        <w:rPr>
          <w:rFonts w:ascii="Arial" w:hAnsi="Arial" w:cs="Arial"/>
          <w:color w:val="143F6A" w:themeColor="accent3" w:themeShade="80"/>
          <w:sz w:val="22"/>
        </w:rPr>
        <w:t>collate</w:t>
      </w:r>
      <w:r w:rsidRPr="006662CA">
        <w:rPr>
          <w:rFonts w:ascii="Arial" w:hAnsi="Arial" w:cs="Arial"/>
          <w:color w:val="143F6A" w:themeColor="accent3" w:themeShade="80"/>
          <w:sz w:val="22"/>
        </w:rPr>
        <w:t xml:space="preserve"> the international research evidence on the frontline professional / young person relationship.</w:t>
      </w:r>
      <w:r w:rsidR="00457E54" w:rsidRPr="006662CA">
        <w:rPr>
          <w:rFonts w:ascii="Arial" w:hAnsi="Arial" w:cs="Arial"/>
          <w:color w:val="143F6A" w:themeColor="accent3" w:themeShade="80"/>
          <w:sz w:val="22"/>
        </w:rPr>
        <w:t xml:space="preserve"> </w:t>
      </w:r>
      <w:r w:rsidR="008818A1" w:rsidRPr="006662CA">
        <w:rPr>
          <w:rFonts w:ascii="Arial" w:hAnsi="Arial" w:cs="Arial"/>
          <w:color w:val="143F6A" w:themeColor="accent3" w:themeShade="80"/>
          <w:sz w:val="22"/>
        </w:rPr>
        <w:t>In 2023, t</w:t>
      </w:r>
      <w:r w:rsidR="001D79F3" w:rsidRPr="006662CA">
        <w:rPr>
          <w:rFonts w:ascii="Arial" w:hAnsi="Arial" w:cs="Arial"/>
          <w:color w:val="143F6A" w:themeColor="accent3" w:themeShade="80"/>
          <w:sz w:val="22"/>
        </w:rPr>
        <w:t>h</w:t>
      </w:r>
      <w:r w:rsidR="00457E54" w:rsidRPr="006662CA">
        <w:rPr>
          <w:rFonts w:ascii="Arial" w:hAnsi="Arial" w:cs="Arial"/>
          <w:color w:val="143F6A" w:themeColor="accent3" w:themeShade="80"/>
          <w:sz w:val="22"/>
        </w:rPr>
        <w:t xml:space="preserve">e relationship study report </w:t>
      </w:r>
      <w:r w:rsidR="00A248A7" w:rsidRPr="006662CA">
        <w:rPr>
          <w:rFonts w:ascii="Arial" w:hAnsi="Arial" w:cs="Arial"/>
          <w:color w:val="143F6A" w:themeColor="accent3" w:themeShade="80"/>
          <w:sz w:val="22"/>
        </w:rPr>
        <w:t>was</w:t>
      </w:r>
      <w:r w:rsidR="00457E54" w:rsidRPr="006662CA">
        <w:rPr>
          <w:rFonts w:ascii="Arial" w:hAnsi="Arial" w:cs="Arial"/>
          <w:color w:val="143F6A" w:themeColor="accent3" w:themeShade="80"/>
          <w:sz w:val="22"/>
        </w:rPr>
        <w:t xml:space="preserve"> </w:t>
      </w:r>
      <w:r w:rsidR="008818A1" w:rsidRPr="006662CA">
        <w:rPr>
          <w:rFonts w:ascii="Arial" w:hAnsi="Arial" w:cs="Arial"/>
          <w:color w:val="143F6A" w:themeColor="accent3" w:themeShade="80"/>
          <w:sz w:val="22"/>
        </w:rPr>
        <w:t>drafted</w:t>
      </w:r>
      <w:r w:rsidR="001D79F3" w:rsidRPr="006662CA">
        <w:rPr>
          <w:rFonts w:ascii="Arial" w:hAnsi="Arial" w:cs="Arial"/>
          <w:color w:val="143F6A" w:themeColor="accent3" w:themeShade="80"/>
          <w:sz w:val="22"/>
        </w:rPr>
        <w:t xml:space="preserve"> and the accompanyin</w:t>
      </w:r>
      <w:r w:rsidR="00457E54" w:rsidRPr="006662CA">
        <w:rPr>
          <w:rFonts w:ascii="Arial" w:hAnsi="Arial" w:cs="Arial"/>
          <w:color w:val="143F6A" w:themeColor="accent3" w:themeShade="80"/>
          <w:sz w:val="22"/>
        </w:rPr>
        <w:t xml:space="preserve">g training material has been developed </w:t>
      </w:r>
      <w:r w:rsidR="008818A1" w:rsidRPr="006662CA">
        <w:rPr>
          <w:rFonts w:ascii="Arial" w:hAnsi="Arial" w:cs="Arial"/>
          <w:color w:val="143F6A" w:themeColor="accent3" w:themeShade="80"/>
          <w:sz w:val="22"/>
        </w:rPr>
        <w:t xml:space="preserve">for dissemination in 2024. </w:t>
      </w:r>
      <w:r w:rsidR="001D79F3" w:rsidRPr="006662CA">
        <w:rPr>
          <w:rFonts w:ascii="Arial" w:hAnsi="Arial" w:cs="Arial"/>
          <w:color w:val="143F6A" w:themeColor="accent3" w:themeShade="80"/>
          <w:sz w:val="22"/>
        </w:rPr>
        <w:t>Members of the Relationship M</w:t>
      </w:r>
      <w:r w:rsidR="005B4AEB" w:rsidRPr="006662CA">
        <w:rPr>
          <w:rFonts w:ascii="Arial" w:hAnsi="Arial" w:cs="Arial"/>
          <w:color w:val="143F6A" w:themeColor="accent3" w:themeShade="80"/>
          <w:sz w:val="22"/>
        </w:rPr>
        <w:t>astery Group of practitioners (</w:t>
      </w:r>
      <w:r w:rsidR="001D79F3" w:rsidRPr="006662CA">
        <w:rPr>
          <w:rFonts w:ascii="Arial" w:hAnsi="Arial" w:cs="Arial"/>
          <w:color w:val="143F6A" w:themeColor="accent3" w:themeShade="80"/>
          <w:sz w:val="22"/>
        </w:rPr>
        <w:t>14) will test the data gathering technology for the relationship model implementation study also in 2024.</w:t>
      </w:r>
    </w:p>
    <w:p w14:paraId="39240A3E" w14:textId="69CCE3C3" w:rsidR="00A248A7" w:rsidRDefault="00A248A7" w:rsidP="00651CFB">
      <w:pPr>
        <w:spacing w:line="276" w:lineRule="auto"/>
        <w:jc w:val="both"/>
        <w:rPr>
          <w:rFonts w:ascii="Arial" w:hAnsi="Arial" w:cs="Arial"/>
          <w:color w:val="143F6A" w:themeColor="accent3" w:themeShade="80"/>
          <w:sz w:val="22"/>
        </w:rPr>
      </w:pPr>
    </w:p>
    <w:p w14:paraId="744A99C9" w14:textId="008480E5" w:rsidR="00A248A7" w:rsidRDefault="00A248A7" w:rsidP="00651CFB">
      <w:pPr>
        <w:spacing w:line="276" w:lineRule="auto"/>
        <w:jc w:val="both"/>
        <w:rPr>
          <w:rFonts w:ascii="Arial" w:hAnsi="Arial" w:cs="Arial"/>
          <w:color w:val="143F6A" w:themeColor="accent3" w:themeShade="80"/>
          <w:sz w:val="22"/>
        </w:rPr>
      </w:pPr>
    </w:p>
    <w:p w14:paraId="76683C38" w14:textId="0FAB8704" w:rsidR="006458B3" w:rsidRPr="006458B3" w:rsidRDefault="00A248A7" w:rsidP="00935D7F">
      <w:pPr>
        <w:pStyle w:val="Heading2"/>
        <w:numPr>
          <w:ilvl w:val="0"/>
          <w:numId w:val="15"/>
        </w:numPr>
        <w:spacing w:line="276" w:lineRule="auto"/>
        <w:jc w:val="both"/>
        <w:rPr>
          <w:b w:val="0"/>
          <w:color w:val="143F6A" w:themeColor="accent3" w:themeShade="80"/>
          <w:sz w:val="22"/>
        </w:rPr>
      </w:pPr>
      <w:r>
        <w:rPr>
          <w:rStyle w:val="Heading2Char"/>
          <w:b/>
          <w:color w:val="143F6A" w:themeColor="accent3" w:themeShade="80"/>
          <w:sz w:val="22"/>
        </w:rPr>
        <w:lastRenderedPageBreak/>
        <w:t xml:space="preserve">Further Education </w:t>
      </w:r>
    </w:p>
    <w:p w14:paraId="17DB14AD" w14:textId="0DFEDD39" w:rsidR="001D79F3" w:rsidRPr="00614974" w:rsidRDefault="00E84EDC" w:rsidP="00651CFB">
      <w:pPr>
        <w:spacing w:line="276" w:lineRule="auto"/>
        <w:jc w:val="both"/>
        <w:rPr>
          <w:rFonts w:ascii="Arial" w:hAnsi="Arial" w:cs="Arial"/>
          <w:color w:val="143F6A" w:themeColor="accent3" w:themeShade="80"/>
          <w:sz w:val="22"/>
        </w:rPr>
      </w:pPr>
      <w:r w:rsidRPr="00614974">
        <w:rPr>
          <w:rFonts w:ascii="Arial" w:hAnsi="Arial" w:cs="Arial"/>
          <w:color w:val="143F6A" w:themeColor="accent3" w:themeShade="80"/>
          <w:sz w:val="22"/>
        </w:rPr>
        <w:t xml:space="preserve">15 Department of Justice (DOJ) funded students successfully completed the MA in Human Rights in Criminal Justice in 2023 (2021-2023 cohort). The students included Youth Justice Workers and members of </w:t>
      </w:r>
      <w:proofErr w:type="gramStart"/>
      <w:r w:rsidRPr="00614974">
        <w:rPr>
          <w:rFonts w:ascii="Arial" w:hAnsi="Arial" w:cs="Arial"/>
          <w:color w:val="143F6A" w:themeColor="accent3" w:themeShade="80"/>
          <w:sz w:val="22"/>
        </w:rPr>
        <w:t>An</w:t>
      </w:r>
      <w:proofErr w:type="gramEnd"/>
      <w:r w:rsidRPr="00614974">
        <w:rPr>
          <w:rFonts w:ascii="Arial" w:hAnsi="Arial" w:cs="Arial"/>
          <w:color w:val="143F6A" w:themeColor="accent3" w:themeShade="80"/>
          <w:sz w:val="22"/>
        </w:rPr>
        <w:t xml:space="preserve"> Garda Síochána. These students were supervised by REPPP staff. 16 new students joined the 2023-2025 MA cohort.</w:t>
      </w:r>
    </w:p>
    <w:p w14:paraId="4AB4ECB7" w14:textId="7051EF02" w:rsidR="00AD388F" w:rsidRPr="000955DD" w:rsidRDefault="005A5E00" w:rsidP="00935D7F">
      <w:pPr>
        <w:pStyle w:val="Heading2"/>
        <w:numPr>
          <w:ilvl w:val="0"/>
          <w:numId w:val="15"/>
        </w:numPr>
        <w:spacing w:line="276" w:lineRule="auto"/>
        <w:jc w:val="both"/>
        <w:rPr>
          <w:color w:val="143F6A" w:themeColor="accent3" w:themeShade="80"/>
          <w:sz w:val="22"/>
          <w:szCs w:val="22"/>
        </w:rPr>
      </w:pPr>
      <w:r w:rsidRPr="000955DD">
        <w:rPr>
          <w:color w:val="143F6A" w:themeColor="accent3" w:themeShade="80"/>
          <w:sz w:val="22"/>
          <w:szCs w:val="22"/>
        </w:rPr>
        <w:t xml:space="preserve">Youth Diversion Projects </w:t>
      </w:r>
      <w:r w:rsidR="001D79F3" w:rsidRPr="000955DD">
        <w:rPr>
          <w:color w:val="143F6A" w:themeColor="accent3" w:themeShade="80"/>
          <w:sz w:val="22"/>
          <w:szCs w:val="22"/>
        </w:rPr>
        <w:t>Train</w:t>
      </w:r>
      <w:r w:rsidR="00DF158E">
        <w:rPr>
          <w:color w:val="143F6A" w:themeColor="accent3" w:themeShade="80"/>
          <w:sz w:val="22"/>
          <w:szCs w:val="22"/>
        </w:rPr>
        <w:t>ing</w:t>
      </w:r>
    </w:p>
    <w:p w14:paraId="19EA0758" w14:textId="7C996E77" w:rsidR="000E53EA" w:rsidRDefault="00EF672D" w:rsidP="00651CFB">
      <w:pPr>
        <w:spacing w:line="276" w:lineRule="auto"/>
        <w:jc w:val="both"/>
        <w:rPr>
          <w:color w:val="143F6A" w:themeColor="accent3" w:themeShade="80"/>
          <w:sz w:val="22"/>
        </w:rPr>
      </w:pPr>
      <w:r w:rsidRPr="00AD388F">
        <w:rPr>
          <w:color w:val="143F6A" w:themeColor="accent3" w:themeShade="80"/>
          <w:sz w:val="22"/>
        </w:rPr>
        <w:t>The following training</w:t>
      </w:r>
      <w:r w:rsidR="000E53EA" w:rsidRPr="00AD388F">
        <w:rPr>
          <w:color w:val="143F6A" w:themeColor="accent3" w:themeShade="80"/>
          <w:sz w:val="22"/>
        </w:rPr>
        <w:t xml:space="preserve"> was provided by the </w:t>
      </w:r>
      <w:r w:rsidR="00EB0D75" w:rsidRPr="006662CA">
        <w:rPr>
          <w:rFonts w:ascii="Arial" w:hAnsi="Arial" w:cs="Arial"/>
          <w:color w:val="143F6A" w:themeColor="accent3" w:themeShade="80"/>
          <w:sz w:val="22"/>
          <w:szCs w:val="22"/>
        </w:rPr>
        <w:t xml:space="preserve">Youth Diversion Projects Research and Development Team </w:t>
      </w:r>
      <w:r w:rsidR="000E53EA" w:rsidRPr="00AD388F">
        <w:rPr>
          <w:color w:val="143F6A" w:themeColor="accent3" w:themeShade="80"/>
          <w:sz w:val="22"/>
        </w:rPr>
        <w:t>in 2023 to the Youth Diversion Projects as per Key Action 1.9.4 of the You</w:t>
      </w:r>
      <w:r w:rsidR="00DF158E">
        <w:rPr>
          <w:color w:val="143F6A" w:themeColor="accent3" w:themeShade="80"/>
          <w:sz w:val="22"/>
        </w:rPr>
        <w:t>th Justice Strategy 2021 – 2027:</w:t>
      </w:r>
    </w:p>
    <w:p w14:paraId="766AFB5E" w14:textId="66AA92A8" w:rsidR="00E84EDC" w:rsidRPr="00E84EDC" w:rsidRDefault="00E84EDC" w:rsidP="00935D7F">
      <w:pPr>
        <w:pStyle w:val="Heading2"/>
        <w:numPr>
          <w:ilvl w:val="0"/>
          <w:numId w:val="16"/>
        </w:numPr>
        <w:jc w:val="both"/>
        <w:rPr>
          <w:color w:val="234F77" w:themeColor="accent2" w:themeShade="80"/>
          <w:sz w:val="22"/>
        </w:rPr>
      </w:pPr>
      <w:r w:rsidRPr="00E84EDC">
        <w:rPr>
          <w:color w:val="234F77" w:themeColor="accent2" w:themeShade="80"/>
          <w:sz w:val="22"/>
        </w:rPr>
        <w:t xml:space="preserve">Restorative </w:t>
      </w:r>
      <w:r w:rsidR="005B4AEB">
        <w:rPr>
          <w:color w:val="234F77" w:themeColor="accent2" w:themeShade="80"/>
          <w:sz w:val="22"/>
        </w:rPr>
        <w:t xml:space="preserve">Practices </w:t>
      </w:r>
      <w:r w:rsidR="00DF158E">
        <w:rPr>
          <w:color w:val="234F77" w:themeColor="accent2" w:themeShade="80"/>
          <w:sz w:val="22"/>
        </w:rPr>
        <w:t>Training</w:t>
      </w:r>
    </w:p>
    <w:p w14:paraId="0494CED5" w14:textId="77777777" w:rsidR="00DF158E" w:rsidRPr="00DF158E" w:rsidRDefault="00E84EDC"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Seven YDP bespoke Restorative Practice trainings (three and a half days per training) took place with 71 practitioners attending.</w:t>
      </w:r>
    </w:p>
    <w:p w14:paraId="14ABC453" w14:textId="77777777" w:rsidR="00DF158E" w:rsidRPr="00DF158E" w:rsidRDefault="00E84EDC"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Three YDP Refresher workshops for those trained in 2022 or before (one day) took place with 21 practitioners attending.</w:t>
      </w:r>
    </w:p>
    <w:p w14:paraId="1D39DCF6" w14:textId="77777777" w:rsidR="00DF158E" w:rsidRPr="00DF158E" w:rsidRDefault="00E84EDC"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 xml:space="preserve">Four Line Manager Workshops (one day) were </w:t>
      </w:r>
      <w:r w:rsidR="00DF158E">
        <w:rPr>
          <w:rFonts w:eastAsiaTheme="majorEastAsia" w:cstheme="majorBidi"/>
          <w:color w:val="143F6A" w:themeColor="accent3" w:themeShade="80"/>
          <w:sz w:val="22"/>
        </w:rPr>
        <w:t>held with 35 managers attending.</w:t>
      </w:r>
    </w:p>
    <w:p w14:paraId="007CE2B4" w14:textId="7F6C630C" w:rsidR="00E84EDC" w:rsidRPr="00DF158E" w:rsidRDefault="00E84EDC"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 xml:space="preserve">Youth Level of Service/ Case Management Inventory Tool 2.0 (YLS/CMI 2.0) (Risk Assessment Tool – the baseline assessment used for all young people referred to Youth Diversion Projects) </w:t>
      </w:r>
    </w:p>
    <w:p w14:paraId="7C20C01D" w14:textId="77777777" w:rsidR="00DF158E" w:rsidRPr="00DF158E" w:rsidRDefault="00DF158E" w:rsidP="00DF158E">
      <w:pPr>
        <w:pStyle w:val="ListParagraph"/>
        <w:spacing w:line="276" w:lineRule="auto"/>
        <w:ind w:left="1440"/>
        <w:rPr>
          <w:rFonts w:eastAsiaTheme="majorEastAsia" w:cstheme="majorBidi"/>
          <w:b/>
          <w:color w:val="143F6A" w:themeColor="accent3" w:themeShade="80"/>
          <w:sz w:val="22"/>
        </w:rPr>
      </w:pPr>
    </w:p>
    <w:p w14:paraId="16C2BE53" w14:textId="3A86FB17" w:rsidR="00F55534" w:rsidRDefault="00F55534" w:rsidP="00935D7F">
      <w:pPr>
        <w:pStyle w:val="ListParagraph"/>
        <w:numPr>
          <w:ilvl w:val="0"/>
          <w:numId w:val="16"/>
        </w:numPr>
        <w:spacing w:line="276" w:lineRule="auto"/>
        <w:rPr>
          <w:rFonts w:eastAsiaTheme="majorEastAsia" w:cstheme="majorBidi"/>
          <w:b/>
          <w:color w:val="143F6A" w:themeColor="accent3" w:themeShade="80"/>
          <w:sz w:val="22"/>
        </w:rPr>
      </w:pPr>
      <w:r w:rsidRPr="00F55534">
        <w:rPr>
          <w:rFonts w:eastAsiaTheme="majorEastAsia" w:cstheme="majorBidi"/>
          <w:b/>
          <w:color w:val="143F6A" w:themeColor="accent3" w:themeShade="80"/>
          <w:sz w:val="22"/>
        </w:rPr>
        <w:t>Youth Level of Service/Case Management Inventory</w:t>
      </w:r>
      <w:r>
        <w:rPr>
          <w:rFonts w:eastAsiaTheme="majorEastAsia" w:cstheme="majorBidi"/>
          <w:b/>
          <w:color w:val="143F6A" w:themeColor="accent3" w:themeShade="80"/>
          <w:sz w:val="22"/>
        </w:rPr>
        <w:t xml:space="preserve"> (YLS/CMI)</w:t>
      </w:r>
    </w:p>
    <w:p w14:paraId="5A0585F1" w14:textId="634D5FA5" w:rsidR="00DF158E" w:rsidRDefault="00F55534"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Six YLS/CMI Screening Version training courses were delivered to 75 practitioners.</w:t>
      </w:r>
    </w:p>
    <w:p w14:paraId="37587566" w14:textId="51D793AB" w:rsidR="00F55534" w:rsidRDefault="00F55534"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Seven YLS/CMI 2.0 training courses</w:t>
      </w:r>
      <w:r w:rsidRPr="00DF158E">
        <w:rPr>
          <w:rFonts w:eastAsiaTheme="majorEastAsia" w:cstheme="majorBidi"/>
          <w:color w:val="143F6A" w:themeColor="accent3" w:themeShade="80"/>
          <w:sz w:val="22"/>
        </w:rPr>
        <w:t xml:space="preserve"> (two days) </w:t>
      </w:r>
      <w:r>
        <w:rPr>
          <w:rFonts w:eastAsiaTheme="majorEastAsia" w:cstheme="majorBidi"/>
          <w:color w:val="143F6A" w:themeColor="accent3" w:themeShade="80"/>
          <w:sz w:val="22"/>
        </w:rPr>
        <w:t xml:space="preserve">were delivered to </w:t>
      </w:r>
      <w:r w:rsidRPr="00DF158E">
        <w:rPr>
          <w:rFonts w:eastAsiaTheme="majorEastAsia" w:cstheme="majorBidi"/>
          <w:color w:val="143F6A" w:themeColor="accent3" w:themeShade="80"/>
          <w:sz w:val="22"/>
        </w:rPr>
        <w:t>87 practitioners.</w:t>
      </w:r>
    </w:p>
    <w:p w14:paraId="1E6DDADF" w14:textId="1B80C0EA" w:rsidR="00DF158E" w:rsidRDefault="00F55534"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A Community B</w:t>
      </w:r>
      <w:r w:rsidR="008F39DB" w:rsidRPr="00DF158E">
        <w:rPr>
          <w:rFonts w:eastAsiaTheme="majorEastAsia" w:cstheme="majorBidi"/>
          <w:color w:val="143F6A" w:themeColor="accent3" w:themeShade="80"/>
          <w:sz w:val="22"/>
        </w:rPr>
        <w:t xml:space="preserve">ased </w:t>
      </w:r>
      <w:proofErr w:type="spellStart"/>
      <w:r w:rsidR="008F39DB" w:rsidRPr="00DF158E">
        <w:rPr>
          <w:rFonts w:eastAsiaTheme="majorEastAsia" w:cstheme="majorBidi"/>
          <w:color w:val="143F6A" w:themeColor="accent3" w:themeShade="80"/>
          <w:sz w:val="22"/>
        </w:rPr>
        <w:t>Organisation</w:t>
      </w:r>
      <w:proofErr w:type="spellEnd"/>
      <w:r w:rsidR="008F39DB" w:rsidRPr="00DF158E">
        <w:rPr>
          <w:rFonts w:eastAsiaTheme="majorEastAsia" w:cstheme="majorBidi"/>
          <w:color w:val="143F6A" w:themeColor="accent3" w:themeShade="80"/>
          <w:sz w:val="22"/>
        </w:rPr>
        <w:t xml:space="preserve"> managers</w:t>
      </w:r>
      <w:r w:rsidR="005A37A2" w:rsidRPr="00DF158E">
        <w:rPr>
          <w:rFonts w:eastAsiaTheme="majorEastAsia" w:cstheme="majorBidi"/>
          <w:color w:val="143F6A" w:themeColor="accent3" w:themeShade="80"/>
          <w:sz w:val="22"/>
        </w:rPr>
        <w:t xml:space="preserve"> (CBOR) </w:t>
      </w:r>
      <w:r w:rsidR="00E84EDC" w:rsidRPr="00DF158E">
        <w:rPr>
          <w:rFonts w:eastAsiaTheme="majorEastAsia" w:cstheme="majorBidi"/>
          <w:color w:val="143F6A" w:themeColor="accent3" w:themeShade="80"/>
          <w:sz w:val="22"/>
        </w:rPr>
        <w:t>/Line manager workshop</w:t>
      </w:r>
      <w:r>
        <w:rPr>
          <w:rFonts w:eastAsiaTheme="majorEastAsia" w:cstheme="majorBidi"/>
          <w:color w:val="143F6A" w:themeColor="accent3" w:themeShade="80"/>
          <w:sz w:val="22"/>
        </w:rPr>
        <w:t xml:space="preserve"> took place</w:t>
      </w:r>
      <w:r w:rsidR="00E84EDC" w:rsidRPr="00DF158E">
        <w:rPr>
          <w:rFonts w:eastAsiaTheme="majorEastAsia" w:cstheme="majorBidi"/>
          <w:color w:val="143F6A" w:themeColor="accent3" w:themeShade="80"/>
          <w:sz w:val="22"/>
        </w:rPr>
        <w:t xml:space="preserve"> with 11 managers. </w:t>
      </w:r>
    </w:p>
    <w:p w14:paraId="369DEBEB" w14:textId="0B06C986" w:rsidR="00E84EDC" w:rsidRPr="00DF158E" w:rsidRDefault="00E84EDC" w:rsidP="00935D7F">
      <w:pPr>
        <w:pStyle w:val="ListParagraph"/>
        <w:numPr>
          <w:ilvl w:val="1"/>
          <w:numId w:val="18"/>
        </w:numPr>
        <w:spacing w:line="276" w:lineRule="auto"/>
        <w:rPr>
          <w:rFonts w:eastAsiaTheme="majorEastAsia" w:cstheme="majorBidi"/>
          <w:color w:val="143F6A" w:themeColor="accent3" w:themeShade="80"/>
          <w:sz w:val="22"/>
        </w:rPr>
      </w:pPr>
      <w:r w:rsidRPr="00DF158E">
        <w:rPr>
          <w:rFonts w:eastAsiaTheme="majorEastAsia" w:cstheme="majorBidi"/>
          <w:color w:val="143F6A" w:themeColor="accent3" w:themeShade="80"/>
          <w:sz w:val="22"/>
        </w:rPr>
        <w:t xml:space="preserve">Quality assurance- A YLS/CMI inter-rater study took place to measure the level of consistency of the risk/need assessment tool across the YDP network. </w:t>
      </w:r>
    </w:p>
    <w:p w14:paraId="63707514" w14:textId="048CCFE5" w:rsidR="00E84EDC" w:rsidRPr="00E84EDC" w:rsidRDefault="00E84EDC" w:rsidP="00935D7F">
      <w:pPr>
        <w:pStyle w:val="Heading2"/>
        <w:numPr>
          <w:ilvl w:val="0"/>
          <w:numId w:val="16"/>
        </w:numPr>
        <w:spacing w:line="276" w:lineRule="auto"/>
        <w:jc w:val="both"/>
        <w:rPr>
          <w:color w:val="234F77" w:themeColor="accent2" w:themeShade="80"/>
          <w:sz w:val="22"/>
          <w:szCs w:val="22"/>
        </w:rPr>
      </w:pPr>
      <w:proofErr w:type="spellStart"/>
      <w:r w:rsidRPr="00E84EDC">
        <w:rPr>
          <w:color w:val="234F77" w:themeColor="accent2" w:themeShade="80"/>
          <w:sz w:val="22"/>
          <w:szCs w:val="22"/>
        </w:rPr>
        <w:t>Foróige’</w:t>
      </w:r>
      <w:r w:rsidR="00DB514C">
        <w:rPr>
          <w:color w:val="234F77" w:themeColor="accent2" w:themeShade="80"/>
          <w:sz w:val="22"/>
          <w:szCs w:val="22"/>
        </w:rPr>
        <w:t>s</w:t>
      </w:r>
      <w:proofErr w:type="spellEnd"/>
      <w:r w:rsidR="00DB514C">
        <w:rPr>
          <w:color w:val="234F77" w:themeColor="accent2" w:themeShade="80"/>
          <w:sz w:val="22"/>
          <w:szCs w:val="22"/>
        </w:rPr>
        <w:t xml:space="preserve"> - A Life of Choices </w:t>
      </w:r>
      <w:proofErr w:type="spellStart"/>
      <w:r w:rsidR="00DB514C">
        <w:rPr>
          <w:color w:val="234F77" w:themeColor="accent2" w:themeShade="80"/>
          <w:sz w:val="22"/>
          <w:szCs w:val="22"/>
        </w:rPr>
        <w:t>Programme</w:t>
      </w:r>
      <w:proofErr w:type="spellEnd"/>
    </w:p>
    <w:p w14:paraId="6F825DC1" w14:textId="473F80C7" w:rsidR="00E84EDC" w:rsidRPr="00DF158E" w:rsidRDefault="00E84EDC" w:rsidP="00935D7F">
      <w:pPr>
        <w:pStyle w:val="ListParagraph"/>
        <w:numPr>
          <w:ilvl w:val="1"/>
          <w:numId w:val="19"/>
        </w:numPr>
        <w:spacing w:line="276" w:lineRule="auto"/>
        <w:jc w:val="both"/>
        <w:rPr>
          <w:rFonts w:eastAsiaTheme="majorEastAsia" w:cstheme="majorBidi"/>
          <w:color w:val="143F6A" w:themeColor="accent3" w:themeShade="80"/>
          <w:sz w:val="22"/>
        </w:rPr>
      </w:pPr>
      <w:r w:rsidRPr="00DF158E">
        <w:rPr>
          <w:rFonts w:eastAsiaTheme="majorEastAsia" w:cstheme="majorBidi"/>
          <w:color w:val="143F6A" w:themeColor="accent3" w:themeShade="80"/>
          <w:sz w:val="22"/>
        </w:rPr>
        <w:t>One training course (two days) took place with 20 practitioners in attendance.</w:t>
      </w:r>
    </w:p>
    <w:p w14:paraId="44D7A2D9" w14:textId="33FCA8F7" w:rsidR="000E53EA" w:rsidRPr="00AD388F" w:rsidRDefault="000E53EA"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Motivational Interviewing</w:t>
      </w:r>
      <w:r w:rsidR="00DB514C">
        <w:rPr>
          <w:color w:val="143F6A" w:themeColor="accent3" w:themeShade="80"/>
          <w:sz w:val="22"/>
        </w:rPr>
        <w:t xml:space="preserve"> (MI)</w:t>
      </w:r>
    </w:p>
    <w:p w14:paraId="1F8F3587" w14:textId="77777777" w:rsidR="000E53EA" w:rsidRPr="00AD388F" w:rsidRDefault="000E53EA" w:rsidP="00935D7F">
      <w:pPr>
        <w:pStyle w:val="ListParagraph"/>
        <w:numPr>
          <w:ilvl w:val="0"/>
          <w:numId w:val="5"/>
        </w:numPr>
        <w:spacing w:line="276" w:lineRule="auto"/>
        <w:jc w:val="both"/>
        <w:rPr>
          <w:color w:val="143F6A" w:themeColor="accent3" w:themeShade="80"/>
          <w:sz w:val="22"/>
        </w:rPr>
      </w:pPr>
      <w:r w:rsidRPr="00AD388F">
        <w:rPr>
          <w:color w:val="143F6A" w:themeColor="accent3" w:themeShade="80"/>
          <w:sz w:val="22"/>
        </w:rPr>
        <w:t>Three introduction level (two days) training sessions took place with 40 practitioners.</w:t>
      </w:r>
    </w:p>
    <w:p w14:paraId="54053596" w14:textId="7DAFD733" w:rsidR="000E53EA" w:rsidRPr="00AD388F" w:rsidRDefault="000E53EA" w:rsidP="00935D7F">
      <w:pPr>
        <w:pStyle w:val="ListParagraph"/>
        <w:numPr>
          <w:ilvl w:val="0"/>
          <w:numId w:val="5"/>
        </w:numPr>
        <w:spacing w:line="276" w:lineRule="auto"/>
        <w:jc w:val="both"/>
        <w:rPr>
          <w:color w:val="143F6A" w:themeColor="accent3" w:themeShade="80"/>
          <w:sz w:val="22"/>
        </w:rPr>
      </w:pPr>
      <w:r w:rsidRPr="00AD388F">
        <w:rPr>
          <w:color w:val="143F6A" w:themeColor="accent3" w:themeShade="80"/>
          <w:sz w:val="22"/>
        </w:rPr>
        <w:lastRenderedPageBreak/>
        <w:t xml:space="preserve">One Intermediate level (two days) training session took place with </w:t>
      </w:r>
      <w:r w:rsidR="00EB0D75" w:rsidRPr="00AD388F">
        <w:rPr>
          <w:color w:val="143F6A" w:themeColor="accent3" w:themeShade="80"/>
          <w:sz w:val="22"/>
        </w:rPr>
        <w:t>four</w:t>
      </w:r>
      <w:r w:rsidRPr="00AD388F">
        <w:rPr>
          <w:color w:val="143F6A" w:themeColor="accent3" w:themeShade="80"/>
          <w:sz w:val="22"/>
        </w:rPr>
        <w:t xml:space="preserve"> practitioners.</w:t>
      </w:r>
    </w:p>
    <w:p w14:paraId="66E5A883" w14:textId="0A7D15F8" w:rsidR="000E53EA" w:rsidRPr="00AD388F" w:rsidRDefault="006662CA" w:rsidP="00935D7F">
      <w:pPr>
        <w:pStyle w:val="ListParagraph"/>
        <w:numPr>
          <w:ilvl w:val="0"/>
          <w:numId w:val="5"/>
        </w:numPr>
        <w:spacing w:line="276" w:lineRule="auto"/>
        <w:jc w:val="both"/>
        <w:rPr>
          <w:color w:val="143F6A" w:themeColor="accent3" w:themeShade="80"/>
          <w:sz w:val="22"/>
        </w:rPr>
      </w:pPr>
      <w:r>
        <w:rPr>
          <w:color w:val="143F6A" w:themeColor="accent3" w:themeShade="80"/>
          <w:sz w:val="22"/>
        </w:rPr>
        <w:t>Two skills development (one day</w:t>
      </w:r>
      <w:r w:rsidR="000E53EA" w:rsidRPr="00AD388F">
        <w:rPr>
          <w:color w:val="143F6A" w:themeColor="accent3" w:themeShade="80"/>
          <w:sz w:val="22"/>
        </w:rPr>
        <w:t>) training sessions took place with 25 practitioners.</w:t>
      </w:r>
    </w:p>
    <w:p w14:paraId="792B719E" w14:textId="4FF40424" w:rsidR="00AD388F" w:rsidRPr="00E84EDC" w:rsidRDefault="006662CA" w:rsidP="00935D7F">
      <w:pPr>
        <w:pStyle w:val="ListParagraph"/>
        <w:numPr>
          <w:ilvl w:val="0"/>
          <w:numId w:val="5"/>
        </w:numPr>
        <w:spacing w:line="276" w:lineRule="auto"/>
        <w:jc w:val="both"/>
        <w:rPr>
          <w:color w:val="143F6A" w:themeColor="accent3" w:themeShade="80"/>
          <w:sz w:val="22"/>
        </w:rPr>
      </w:pPr>
      <w:proofErr w:type="gramStart"/>
      <w:r>
        <w:rPr>
          <w:color w:val="143F6A" w:themeColor="accent3" w:themeShade="80"/>
          <w:sz w:val="22"/>
        </w:rPr>
        <w:t xml:space="preserve">One </w:t>
      </w:r>
      <w:r w:rsidR="00975D6D" w:rsidRPr="00AD388F">
        <w:rPr>
          <w:color w:val="143F6A" w:themeColor="accent3" w:themeShade="80"/>
          <w:sz w:val="22"/>
        </w:rPr>
        <w:t>day</w:t>
      </w:r>
      <w:proofErr w:type="gramEnd"/>
      <w:r w:rsidR="00144CA2">
        <w:rPr>
          <w:color w:val="143F6A" w:themeColor="accent3" w:themeShade="80"/>
          <w:sz w:val="22"/>
        </w:rPr>
        <w:t xml:space="preserve"> training was provided for </w:t>
      </w:r>
      <w:r w:rsidR="00EB0D75">
        <w:rPr>
          <w:color w:val="143F6A" w:themeColor="accent3" w:themeShade="80"/>
          <w:sz w:val="22"/>
        </w:rPr>
        <w:t>five</w:t>
      </w:r>
      <w:r w:rsidR="00144CA2">
        <w:rPr>
          <w:color w:val="143F6A" w:themeColor="accent3" w:themeShade="80"/>
          <w:sz w:val="22"/>
        </w:rPr>
        <w:t xml:space="preserve"> </w:t>
      </w:r>
      <w:r w:rsidR="000E53EA" w:rsidRPr="00AD388F">
        <w:rPr>
          <w:color w:val="143F6A" w:themeColor="accent3" w:themeShade="80"/>
          <w:sz w:val="22"/>
        </w:rPr>
        <w:t>practitioners on the MI Support/Training Team.</w:t>
      </w:r>
    </w:p>
    <w:p w14:paraId="12B2C22C" w14:textId="642D701B" w:rsidR="000E53EA" w:rsidRPr="00AD388F" w:rsidRDefault="000E53EA"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Early Intervention</w:t>
      </w:r>
    </w:p>
    <w:p w14:paraId="6ECFCA8D" w14:textId="6ADB3AD5" w:rsidR="000E53EA" w:rsidRPr="00AD388F" w:rsidRDefault="000E53EA"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A second iteration of the Guidance for E</w:t>
      </w:r>
      <w:r w:rsidR="00EB0D75">
        <w:rPr>
          <w:color w:val="143F6A" w:themeColor="accent3" w:themeShade="80"/>
          <w:sz w:val="22"/>
        </w:rPr>
        <w:t>arly Intervention Work in a YDP,</w:t>
      </w:r>
      <w:r w:rsidR="00516046">
        <w:rPr>
          <w:color w:val="143F6A" w:themeColor="accent3" w:themeShade="80"/>
          <w:sz w:val="22"/>
        </w:rPr>
        <w:t xml:space="preserve"> was disseminated in June 2023 following c</w:t>
      </w:r>
      <w:r w:rsidR="006662CA">
        <w:rPr>
          <w:color w:val="143F6A" w:themeColor="accent3" w:themeShade="80"/>
          <w:sz w:val="22"/>
        </w:rPr>
        <w:t>onsultation</w:t>
      </w:r>
      <w:r w:rsidRPr="00AD388F">
        <w:rPr>
          <w:color w:val="143F6A" w:themeColor="accent3" w:themeShade="80"/>
          <w:sz w:val="22"/>
        </w:rPr>
        <w:t xml:space="preserve"> with </w:t>
      </w:r>
      <w:r w:rsidR="00516046">
        <w:rPr>
          <w:color w:val="143F6A" w:themeColor="accent3" w:themeShade="80"/>
          <w:sz w:val="22"/>
        </w:rPr>
        <w:t xml:space="preserve">35 </w:t>
      </w:r>
      <w:r w:rsidRPr="00AD388F">
        <w:rPr>
          <w:color w:val="143F6A" w:themeColor="accent3" w:themeShade="80"/>
          <w:sz w:val="22"/>
        </w:rPr>
        <w:t>Youth Justice Practitioners</w:t>
      </w:r>
      <w:r w:rsidR="00516046">
        <w:rPr>
          <w:color w:val="143F6A" w:themeColor="accent3" w:themeShade="80"/>
          <w:sz w:val="22"/>
        </w:rPr>
        <w:t>.</w:t>
      </w:r>
      <w:r w:rsidRPr="00AD388F">
        <w:rPr>
          <w:color w:val="143F6A" w:themeColor="accent3" w:themeShade="80"/>
          <w:sz w:val="22"/>
        </w:rPr>
        <w:t xml:space="preserve"> </w:t>
      </w:r>
    </w:p>
    <w:p w14:paraId="349A88BF" w14:textId="684734FA" w:rsidR="000E53EA" w:rsidRPr="00AD388F" w:rsidRDefault="00975D6D"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One-day</w:t>
      </w:r>
      <w:r w:rsidR="000E53EA" w:rsidRPr="00AD388F">
        <w:rPr>
          <w:color w:val="143F6A" w:themeColor="accent3" w:themeShade="80"/>
          <w:sz w:val="22"/>
        </w:rPr>
        <w:t xml:space="preserve"> EARL-V3 Screening Version training (Risk Assessment Tool) </w:t>
      </w:r>
      <w:r w:rsidR="00934644">
        <w:rPr>
          <w:color w:val="143F6A" w:themeColor="accent3" w:themeShade="80"/>
          <w:sz w:val="22"/>
        </w:rPr>
        <w:t xml:space="preserve">took place </w:t>
      </w:r>
      <w:r w:rsidR="000E53EA" w:rsidRPr="00AD388F">
        <w:rPr>
          <w:color w:val="143F6A" w:themeColor="accent3" w:themeShade="80"/>
          <w:sz w:val="22"/>
        </w:rPr>
        <w:t xml:space="preserve">for those who already received the EARL-V3 training with 20 practitioners. </w:t>
      </w:r>
    </w:p>
    <w:p w14:paraId="277CD53D" w14:textId="77777777" w:rsidR="000E53EA" w:rsidRPr="00AD388F" w:rsidRDefault="000E53EA"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 xml:space="preserve">Two EARL-V3 training sessions took place with 40 practitioners. </w:t>
      </w:r>
    </w:p>
    <w:p w14:paraId="562559A0" w14:textId="77777777" w:rsidR="00590A53" w:rsidRDefault="000E53EA" w:rsidP="00935D7F">
      <w:pPr>
        <w:pStyle w:val="Heading2"/>
        <w:numPr>
          <w:ilvl w:val="0"/>
          <w:numId w:val="16"/>
        </w:numPr>
        <w:spacing w:line="276" w:lineRule="auto"/>
        <w:ind w:left="714" w:hanging="357"/>
        <w:jc w:val="both"/>
        <w:rPr>
          <w:color w:val="143F6A" w:themeColor="accent3" w:themeShade="80"/>
          <w:sz w:val="22"/>
        </w:rPr>
      </w:pPr>
      <w:r w:rsidRPr="00590A53">
        <w:rPr>
          <w:color w:val="143F6A" w:themeColor="accent3" w:themeShade="80"/>
          <w:sz w:val="22"/>
        </w:rPr>
        <w:t>Together Stronger</w:t>
      </w:r>
    </w:p>
    <w:p w14:paraId="496D06E8" w14:textId="446447DA" w:rsidR="000E53EA" w:rsidRPr="00590A53" w:rsidRDefault="000E53EA" w:rsidP="00935D7F">
      <w:pPr>
        <w:pStyle w:val="Heading2"/>
        <w:numPr>
          <w:ilvl w:val="0"/>
          <w:numId w:val="20"/>
        </w:numPr>
        <w:spacing w:before="0" w:line="276" w:lineRule="auto"/>
        <w:ind w:left="1437"/>
        <w:jc w:val="both"/>
        <w:rPr>
          <w:color w:val="143F6A" w:themeColor="accent3" w:themeShade="80"/>
          <w:sz w:val="22"/>
        </w:rPr>
      </w:pPr>
      <w:r w:rsidRPr="00590A53">
        <w:rPr>
          <w:b w:val="0"/>
          <w:color w:val="143F6A" w:themeColor="accent3" w:themeShade="80"/>
          <w:sz w:val="22"/>
        </w:rPr>
        <w:t xml:space="preserve">Two Together Stronger </w:t>
      </w:r>
      <w:r w:rsidR="00AD388F" w:rsidRPr="00590A53">
        <w:rPr>
          <w:b w:val="0"/>
          <w:color w:val="143F6A" w:themeColor="accent3" w:themeShade="80"/>
          <w:sz w:val="22"/>
        </w:rPr>
        <w:t xml:space="preserve">for Youth Justice Workers (YJW) and Garda Juvenile Liaison Officers (JLO) </w:t>
      </w:r>
      <w:r w:rsidRPr="00590A53">
        <w:rPr>
          <w:b w:val="0"/>
          <w:color w:val="143F6A" w:themeColor="accent3" w:themeShade="80"/>
          <w:sz w:val="22"/>
        </w:rPr>
        <w:t>events took place in 2023, with 63 practitioners.</w:t>
      </w:r>
    </w:p>
    <w:p w14:paraId="76AED15D" w14:textId="6315E5D8" w:rsidR="000E53EA" w:rsidRPr="00AD388F" w:rsidRDefault="000E53EA"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Planning for Success</w:t>
      </w:r>
    </w:p>
    <w:p w14:paraId="2BA2C9E2" w14:textId="1492B54E" w:rsidR="000E53EA" w:rsidRPr="00AD388F" w:rsidRDefault="000E53EA" w:rsidP="00935D7F">
      <w:pPr>
        <w:pStyle w:val="ListParagraph"/>
        <w:numPr>
          <w:ilvl w:val="0"/>
          <w:numId w:val="7"/>
        </w:numPr>
        <w:spacing w:line="276" w:lineRule="auto"/>
        <w:ind w:left="1437"/>
        <w:jc w:val="both"/>
        <w:rPr>
          <w:color w:val="143F6A" w:themeColor="accent3" w:themeShade="80"/>
          <w:sz w:val="22"/>
        </w:rPr>
      </w:pPr>
      <w:r w:rsidRPr="00AD388F">
        <w:rPr>
          <w:color w:val="143F6A" w:themeColor="accent3" w:themeShade="80"/>
          <w:sz w:val="22"/>
        </w:rPr>
        <w:t>25 YDPs received individual one to one sessions to support projects to prepare for the completion of t</w:t>
      </w:r>
      <w:r w:rsidR="00897C98">
        <w:rPr>
          <w:color w:val="143F6A" w:themeColor="accent3" w:themeShade="80"/>
          <w:sz w:val="22"/>
        </w:rPr>
        <w:t>heir</w:t>
      </w:r>
      <w:r w:rsidRPr="00AD388F">
        <w:rPr>
          <w:color w:val="143F6A" w:themeColor="accent3" w:themeShade="80"/>
          <w:sz w:val="22"/>
        </w:rPr>
        <w:t xml:space="preserve"> YDP Annual plan.</w:t>
      </w:r>
    </w:p>
    <w:p w14:paraId="1F27A890" w14:textId="77777777" w:rsidR="001D79F3" w:rsidRPr="008B43FD" w:rsidRDefault="001D79F3" w:rsidP="002820CD">
      <w:pPr>
        <w:spacing w:before="100" w:beforeAutospacing="1" w:after="100" w:afterAutospacing="1" w:line="276" w:lineRule="auto"/>
        <w:jc w:val="both"/>
        <w:rPr>
          <w:rFonts w:eastAsia="Times New Roman" w:cstheme="minorHAnsi"/>
          <w:b/>
          <w:color w:val="143F6A" w:themeColor="accent3" w:themeShade="80"/>
          <w:sz w:val="22"/>
          <w:szCs w:val="22"/>
        </w:rPr>
      </w:pPr>
    </w:p>
    <w:p w14:paraId="4F7A5E66" w14:textId="77777777" w:rsidR="003E7A7D" w:rsidRPr="008B43FD" w:rsidRDefault="00E41CE0" w:rsidP="001253B3">
      <w:pPr>
        <w:pStyle w:val="Heading1"/>
        <w:spacing w:line="276" w:lineRule="auto"/>
        <w:rPr>
          <w:color w:val="143F6A" w:themeColor="accent3" w:themeShade="80"/>
        </w:rPr>
      </w:pPr>
      <w:bookmarkStart w:id="12" w:name="_Toc181120272"/>
      <w:r w:rsidRPr="008B43FD">
        <w:rPr>
          <w:color w:val="143F6A" w:themeColor="accent3" w:themeShade="80"/>
        </w:rPr>
        <w:lastRenderedPageBreak/>
        <w:t>GNYDB- Training</w:t>
      </w:r>
      <w:r w:rsidR="00F7094C" w:rsidRPr="008B43FD">
        <w:rPr>
          <w:color w:val="143F6A" w:themeColor="accent3" w:themeShade="80"/>
        </w:rPr>
        <w:t xml:space="preserve"> and Competitions</w:t>
      </w:r>
      <w:bookmarkEnd w:id="12"/>
      <w:r w:rsidR="00F7094C" w:rsidRPr="008B43FD">
        <w:rPr>
          <w:color w:val="143F6A" w:themeColor="accent3" w:themeShade="80"/>
        </w:rPr>
        <w:t xml:space="preserve"> </w:t>
      </w:r>
    </w:p>
    <w:p w14:paraId="23BF37EB" w14:textId="1B2D5978" w:rsidR="00263DE7" w:rsidRDefault="00263DE7" w:rsidP="00263DE7">
      <w:pPr>
        <w:pStyle w:val="Heading2"/>
        <w:spacing w:line="276" w:lineRule="auto"/>
        <w:rPr>
          <w:color w:val="143F6A" w:themeColor="accent3" w:themeShade="80"/>
          <w:sz w:val="24"/>
          <w:szCs w:val="24"/>
        </w:rPr>
      </w:pPr>
      <w:r>
        <w:rPr>
          <w:color w:val="143F6A" w:themeColor="accent3" w:themeShade="80"/>
          <w:sz w:val="24"/>
          <w:szCs w:val="24"/>
        </w:rPr>
        <w:t>JLO Training</w:t>
      </w:r>
    </w:p>
    <w:p w14:paraId="79D07FAD" w14:textId="104EBD55" w:rsidR="00263DE7" w:rsidRPr="00263DE7" w:rsidRDefault="00263DE7" w:rsidP="00263DE7">
      <w:pPr>
        <w:rPr>
          <w:rFonts w:ascii="Arial" w:hAnsi="Arial" w:cs="Arial"/>
          <w:color w:val="143F6A"/>
          <w:sz w:val="22"/>
          <w:szCs w:val="22"/>
          <w14:textFill>
            <w14:solidFill>
              <w14:srgbClr w14:val="143F6A">
                <w14:lumMod w14:val="75000"/>
              </w14:srgbClr>
            </w14:solidFill>
          </w14:textFill>
        </w:rPr>
      </w:pPr>
      <w:r w:rsidRPr="00263DE7">
        <w:rPr>
          <w:rFonts w:ascii="Arial" w:hAnsi="Arial" w:cs="Arial"/>
          <w:color w:val="143F6A"/>
          <w:sz w:val="22"/>
          <w:szCs w:val="22"/>
        </w:rPr>
        <w:t>The following training was delivered to JLOs throughout 2023:</w:t>
      </w:r>
    </w:p>
    <w:p w14:paraId="031DFD29" w14:textId="661851CF" w:rsidR="001D79F3" w:rsidRPr="00263DE7" w:rsidRDefault="008B43FD"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 xml:space="preserve">A six-day </w:t>
      </w:r>
      <w:r w:rsidR="006D53C9" w:rsidRPr="00263DE7">
        <w:rPr>
          <w:color w:val="143F6A"/>
          <w:sz w:val="22"/>
          <w:szCs w:val="22"/>
          <w:lang w:eastAsia="en-US"/>
        </w:rPr>
        <w:t xml:space="preserve">Mediation Skills </w:t>
      </w:r>
      <w:r w:rsidR="002C09EF" w:rsidRPr="00263DE7">
        <w:rPr>
          <w:color w:val="143F6A"/>
          <w:sz w:val="22"/>
          <w:szCs w:val="22"/>
          <w:lang w:eastAsia="en-US"/>
        </w:rPr>
        <w:t>t</w:t>
      </w:r>
      <w:r w:rsidR="006D53C9" w:rsidRPr="00263DE7">
        <w:rPr>
          <w:color w:val="143F6A"/>
          <w:sz w:val="22"/>
          <w:szCs w:val="22"/>
          <w:lang w:eastAsia="en-US"/>
        </w:rPr>
        <w:t>raining</w:t>
      </w:r>
      <w:r w:rsidRPr="00263DE7">
        <w:rPr>
          <w:color w:val="143F6A"/>
          <w:sz w:val="22"/>
          <w:szCs w:val="22"/>
          <w:lang w:eastAsia="en-US"/>
        </w:rPr>
        <w:t xml:space="preserve"> </w:t>
      </w:r>
      <w:r w:rsidR="002C09EF" w:rsidRPr="00263DE7">
        <w:rPr>
          <w:color w:val="143F6A"/>
          <w:sz w:val="22"/>
          <w:szCs w:val="22"/>
          <w:lang w:eastAsia="en-US"/>
        </w:rPr>
        <w:t>c</w:t>
      </w:r>
      <w:r w:rsidRPr="00263DE7">
        <w:rPr>
          <w:color w:val="143F6A"/>
          <w:sz w:val="22"/>
          <w:szCs w:val="22"/>
          <w:lang w:eastAsia="en-US"/>
        </w:rPr>
        <w:t>ourse</w:t>
      </w:r>
      <w:r w:rsidR="006D53C9" w:rsidRPr="00263DE7">
        <w:rPr>
          <w:color w:val="143F6A"/>
          <w:sz w:val="22"/>
          <w:szCs w:val="22"/>
          <w:lang w:eastAsia="en-US"/>
        </w:rPr>
        <w:t xml:space="preserve"> was delivered </w:t>
      </w:r>
      <w:r w:rsidRPr="00263DE7">
        <w:rPr>
          <w:color w:val="143F6A"/>
          <w:sz w:val="22"/>
          <w:szCs w:val="22"/>
          <w:lang w:eastAsia="en-US"/>
        </w:rPr>
        <w:t>to</w:t>
      </w:r>
      <w:r w:rsidR="006D53C9" w:rsidRPr="00263DE7">
        <w:rPr>
          <w:color w:val="143F6A"/>
          <w:sz w:val="22"/>
          <w:szCs w:val="22"/>
          <w:lang w:eastAsia="en-US"/>
        </w:rPr>
        <w:t xml:space="preserve"> newly appointed JLOs </w:t>
      </w:r>
      <w:r w:rsidR="001D79F3" w:rsidRPr="00263DE7">
        <w:rPr>
          <w:color w:val="143F6A"/>
          <w:sz w:val="22"/>
          <w:szCs w:val="22"/>
          <w:lang w:eastAsia="en-US"/>
        </w:rPr>
        <w:t>i</w:t>
      </w:r>
      <w:r w:rsidR="006D53C9" w:rsidRPr="00263DE7">
        <w:rPr>
          <w:color w:val="143F6A"/>
          <w:sz w:val="22"/>
          <w:szCs w:val="22"/>
          <w:lang w:eastAsia="en-US"/>
        </w:rPr>
        <w:t xml:space="preserve">n </w:t>
      </w:r>
      <w:r w:rsidRPr="00263DE7">
        <w:rPr>
          <w:color w:val="143F6A"/>
          <w:sz w:val="22"/>
          <w:szCs w:val="22"/>
          <w:lang w:eastAsia="en-US"/>
        </w:rPr>
        <w:t>2023.</w:t>
      </w:r>
    </w:p>
    <w:p w14:paraId="3085B216" w14:textId="082E59BB" w:rsidR="006D53C9" w:rsidRPr="00263DE7" w:rsidRDefault="006D53C9"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 xml:space="preserve">Restorative Justice Training was delivered to newly appointed JLOs </w:t>
      </w:r>
      <w:r w:rsidR="001D79F3" w:rsidRPr="00263DE7">
        <w:rPr>
          <w:color w:val="143F6A"/>
          <w:sz w:val="22"/>
          <w:szCs w:val="22"/>
          <w:lang w:eastAsia="en-US"/>
        </w:rPr>
        <w:t xml:space="preserve">in </w:t>
      </w:r>
      <w:r w:rsidR="008B43FD" w:rsidRPr="00263DE7">
        <w:rPr>
          <w:color w:val="143F6A"/>
          <w:sz w:val="22"/>
          <w:szCs w:val="22"/>
          <w:lang w:eastAsia="en-US"/>
        </w:rPr>
        <w:t>2023 b</w:t>
      </w:r>
      <w:r w:rsidR="005574BC" w:rsidRPr="00263DE7">
        <w:rPr>
          <w:color w:val="143F6A"/>
          <w:sz w:val="22"/>
          <w:szCs w:val="22"/>
          <w:lang w:eastAsia="en-US"/>
        </w:rPr>
        <w:t xml:space="preserve">y the GNYDB and the </w:t>
      </w:r>
      <w:r w:rsidR="00944C00" w:rsidRPr="00263DE7">
        <w:rPr>
          <w:rFonts w:ascii="Arial" w:hAnsi="Arial" w:cs="Arial"/>
          <w:color w:val="143F6A"/>
          <w:sz w:val="22"/>
          <w:szCs w:val="22"/>
        </w:rPr>
        <w:t>Youth Diversion Projects Research and Development Team</w:t>
      </w:r>
      <w:r w:rsidR="008B43FD" w:rsidRPr="00263DE7">
        <w:rPr>
          <w:color w:val="143F6A"/>
          <w:sz w:val="22"/>
          <w:szCs w:val="22"/>
          <w:lang w:eastAsia="en-US"/>
        </w:rPr>
        <w:t xml:space="preserve">. </w:t>
      </w:r>
    </w:p>
    <w:p w14:paraId="140DC592" w14:textId="23B93752" w:rsidR="003C03BB" w:rsidRPr="00263DE7" w:rsidRDefault="0028446B"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w:t>
      </w:r>
      <w:r w:rsidR="003C03BB" w:rsidRPr="00263DE7">
        <w:rPr>
          <w:color w:val="143F6A"/>
          <w:sz w:val="22"/>
          <w:szCs w:val="22"/>
          <w:lang w:eastAsia="en-US"/>
        </w:rPr>
        <w:t>Together Stronger</w:t>
      </w:r>
      <w:r w:rsidRPr="00263DE7">
        <w:rPr>
          <w:color w:val="143F6A"/>
          <w:sz w:val="22"/>
          <w:szCs w:val="22"/>
          <w:lang w:eastAsia="en-US"/>
        </w:rPr>
        <w:t>”</w:t>
      </w:r>
      <w:r w:rsidR="003C03BB" w:rsidRPr="00263DE7">
        <w:rPr>
          <w:color w:val="143F6A"/>
          <w:sz w:val="22"/>
          <w:szCs w:val="22"/>
          <w:lang w:eastAsia="en-US"/>
        </w:rPr>
        <w:t xml:space="preserve"> training </w:t>
      </w:r>
      <w:r w:rsidR="002C09EF" w:rsidRPr="00263DE7">
        <w:rPr>
          <w:color w:val="143F6A"/>
          <w:sz w:val="22"/>
          <w:szCs w:val="22"/>
          <w:lang w:eastAsia="en-US"/>
        </w:rPr>
        <w:t xml:space="preserve">was </w:t>
      </w:r>
      <w:r w:rsidR="003C03BB" w:rsidRPr="00263DE7">
        <w:rPr>
          <w:color w:val="143F6A"/>
          <w:sz w:val="22"/>
          <w:szCs w:val="22"/>
          <w:lang w:eastAsia="en-US"/>
        </w:rPr>
        <w:t>delivered to JLOs and Youth Justice Practitioners jointly.</w:t>
      </w:r>
    </w:p>
    <w:p w14:paraId="7FCBC962" w14:textId="71E3006E" w:rsidR="006D53C9" w:rsidRPr="00263DE7" w:rsidRDefault="006D53C9"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 xml:space="preserve">Restorative Justice </w:t>
      </w:r>
      <w:r w:rsidR="00EB0D75" w:rsidRPr="00263DE7">
        <w:rPr>
          <w:color w:val="143F6A"/>
          <w:sz w:val="22"/>
          <w:szCs w:val="22"/>
          <w:lang w:eastAsia="en-US"/>
        </w:rPr>
        <w:t>Refresher</w:t>
      </w:r>
      <w:r w:rsidRPr="00263DE7">
        <w:rPr>
          <w:color w:val="143F6A"/>
          <w:sz w:val="22"/>
          <w:szCs w:val="22"/>
          <w:lang w:eastAsia="en-US"/>
        </w:rPr>
        <w:t xml:space="preserve"> training for qualified JL</w:t>
      </w:r>
      <w:r w:rsidR="003C03BB" w:rsidRPr="00263DE7">
        <w:rPr>
          <w:color w:val="143F6A"/>
          <w:sz w:val="22"/>
          <w:szCs w:val="22"/>
          <w:lang w:eastAsia="en-US"/>
        </w:rPr>
        <w:t xml:space="preserve">Os </w:t>
      </w:r>
      <w:r w:rsidR="001D79F3" w:rsidRPr="00263DE7">
        <w:rPr>
          <w:color w:val="143F6A"/>
          <w:sz w:val="22"/>
          <w:szCs w:val="22"/>
          <w:lang w:eastAsia="en-US"/>
        </w:rPr>
        <w:t xml:space="preserve">was delivered </w:t>
      </w:r>
      <w:r w:rsidR="003C03BB" w:rsidRPr="00263DE7">
        <w:rPr>
          <w:color w:val="143F6A"/>
          <w:sz w:val="22"/>
          <w:szCs w:val="22"/>
          <w:lang w:eastAsia="en-US"/>
        </w:rPr>
        <w:t xml:space="preserve">in </w:t>
      </w:r>
      <w:r w:rsidR="001D79F3" w:rsidRPr="00263DE7">
        <w:rPr>
          <w:color w:val="143F6A"/>
          <w:sz w:val="22"/>
          <w:szCs w:val="22"/>
          <w:lang w:eastAsia="en-US"/>
        </w:rPr>
        <w:t>2023</w:t>
      </w:r>
      <w:r w:rsidR="002C09EF" w:rsidRPr="00263DE7">
        <w:rPr>
          <w:color w:val="143F6A"/>
        </w:rPr>
        <w:t xml:space="preserve"> </w:t>
      </w:r>
      <w:r w:rsidR="002C09EF" w:rsidRPr="00263DE7">
        <w:rPr>
          <w:color w:val="143F6A"/>
          <w:sz w:val="22"/>
          <w:szCs w:val="22"/>
          <w:lang w:eastAsia="en-US"/>
        </w:rPr>
        <w:t>aimed at refreshing knowledge, practice and re-</w:t>
      </w:r>
      <w:proofErr w:type="spellStart"/>
      <w:r w:rsidR="002C09EF" w:rsidRPr="00263DE7">
        <w:rPr>
          <w:color w:val="143F6A"/>
          <w:sz w:val="22"/>
          <w:szCs w:val="22"/>
          <w:lang w:eastAsia="en-US"/>
        </w:rPr>
        <w:t>energising</w:t>
      </w:r>
      <w:proofErr w:type="spellEnd"/>
      <w:r w:rsidR="002C09EF" w:rsidRPr="00263DE7">
        <w:rPr>
          <w:color w:val="143F6A"/>
          <w:sz w:val="22"/>
          <w:szCs w:val="22"/>
          <w:lang w:eastAsia="en-US"/>
        </w:rPr>
        <w:t xml:space="preserve"> and promoting the use of Restorative Justice in the context of young people </w:t>
      </w:r>
      <w:r w:rsidR="00944C00" w:rsidRPr="00263DE7">
        <w:rPr>
          <w:color w:val="143F6A"/>
          <w:sz w:val="22"/>
          <w:szCs w:val="22"/>
          <w:lang w:eastAsia="en-US"/>
        </w:rPr>
        <w:t>admitted to</w:t>
      </w:r>
      <w:r w:rsidR="002C09EF" w:rsidRPr="00263DE7">
        <w:rPr>
          <w:color w:val="143F6A"/>
          <w:sz w:val="22"/>
          <w:szCs w:val="22"/>
          <w:lang w:eastAsia="en-US"/>
        </w:rPr>
        <w:t xml:space="preserve"> the Diversion </w:t>
      </w:r>
      <w:proofErr w:type="spellStart"/>
      <w:r w:rsidR="002C09EF" w:rsidRPr="00263DE7">
        <w:rPr>
          <w:color w:val="143F6A"/>
          <w:sz w:val="22"/>
          <w:szCs w:val="22"/>
          <w:lang w:eastAsia="en-US"/>
        </w:rPr>
        <w:t>Programme</w:t>
      </w:r>
      <w:proofErr w:type="spellEnd"/>
      <w:r w:rsidR="002C09EF" w:rsidRPr="00263DE7">
        <w:rPr>
          <w:color w:val="143F6A"/>
          <w:sz w:val="22"/>
          <w:szCs w:val="22"/>
          <w:lang w:eastAsia="en-US"/>
        </w:rPr>
        <w:t>. This refresher training took place</w:t>
      </w:r>
      <w:r w:rsidR="001D79F3" w:rsidRPr="00263DE7">
        <w:rPr>
          <w:color w:val="143F6A"/>
          <w:sz w:val="22"/>
          <w:szCs w:val="22"/>
          <w:lang w:eastAsia="en-US"/>
        </w:rPr>
        <w:t xml:space="preserve"> in </w:t>
      </w:r>
      <w:r w:rsidR="002C09EF" w:rsidRPr="00263DE7">
        <w:rPr>
          <w:color w:val="143F6A"/>
          <w:sz w:val="22"/>
          <w:szCs w:val="22"/>
          <w:lang w:eastAsia="en-US"/>
        </w:rPr>
        <w:t xml:space="preserve">the </w:t>
      </w:r>
      <w:r w:rsidR="005574BC" w:rsidRPr="00263DE7">
        <w:rPr>
          <w:color w:val="143F6A"/>
          <w:sz w:val="22"/>
          <w:szCs w:val="22"/>
          <w:lang w:eastAsia="en-US"/>
        </w:rPr>
        <w:t xml:space="preserve">DMR North, </w:t>
      </w:r>
      <w:r w:rsidR="003C03BB" w:rsidRPr="00263DE7">
        <w:rPr>
          <w:color w:val="143F6A"/>
          <w:sz w:val="22"/>
          <w:szCs w:val="22"/>
          <w:lang w:eastAsia="en-US"/>
        </w:rPr>
        <w:t>Limerick</w:t>
      </w:r>
      <w:r w:rsidR="001D79F3" w:rsidRPr="00263DE7">
        <w:rPr>
          <w:color w:val="143F6A"/>
          <w:sz w:val="22"/>
          <w:szCs w:val="22"/>
          <w:lang w:eastAsia="en-US"/>
        </w:rPr>
        <w:t>,</w:t>
      </w:r>
      <w:r w:rsidR="003C03BB" w:rsidRPr="00263DE7">
        <w:rPr>
          <w:color w:val="143F6A"/>
          <w:sz w:val="22"/>
          <w:szCs w:val="22"/>
          <w:lang w:eastAsia="en-US"/>
        </w:rPr>
        <w:t xml:space="preserve"> </w:t>
      </w:r>
      <w:r w:rsidR="00600F41" w:rsidRPr="00263DE7">
        <w:rPr>
          <w:color w:val="143F6A"/>
          <w:sz w:val="22"/>
          <w:szCs w:val="22"/>
          <w:lang w:eastAsia="en-US"/>
        </w:rPr>
        <w:t>Cork</w:t>
      </w:r>
      <w:r w:rsidR="003C03BB" w:rsidRPr="00263DE7">
        <w:rPr>
          <w:color w:val="143F6A"/>
          <w:sz w:val="22"/>
          <w:szCs w:val="22"/>
          <w:lang w:eastAsia="en-US"/>
        </w:rPr>
        <w:t xml:space="preserve"> </w:t>
      </w:r>
      <w:r w:rsidR="001D79F3" w:rsidRPr="00263DE7">
        <w:rPr>
          <w:color w:val="143F6A"/>
          <w:sz w:val="22"/>
          <w:szCs w:val="22"/>
          <w:lang w:eastAsia="en-US"/>
        </w:rPr>
        <w:t>and Galway West. T</w:t>
      </w:r>
      <w:r w:rsidRPr="00263DE7">
        <w:rPr>
          <w:color w:val="143F6A"/>
          <w:sz w:val="22"/>
          <w:szCs w:val="22"/>
          <w:lang w:eastAsia="en-US"/>
        </w:rPr>
        <w:t xml:space="preserve">he roll out of refresher training for all </w:t>
      </w:r>
      <w:r w:rsidR="0028446B" w:rsidRPr="00263DE7">
        <w:rPr>
          <w:color w:val="143F6A"/>
          <w:sz w:val="22"/>
          <w:szCs w:val="22"/>
          <w:lang w:eastAsia="en-US"/>
        </w:rPr>
        <w:t>JLO</w:t>
      </w:r>
      <w:r w:rsidR="00AF33F3" w:rsidRPr="00263DE7">
        <w:rPr>
          <w:color w:val="143F6A"/>
          <w:sz w:val="22"/>
          <w:szCs w:val="22"/>
          <w:lang w:eastAsia="en-US"/>
        </w:rPr>
        <w:t>s</w:t>
      </w:r>
      <w:r w:rsidRPr="00263DE7">
        <w:rPr>
          <w:color w:val="143F6A"/>
          <w:sz w:val="22"/>
          <w:szCs w:val="22"/>
          <w:lang w:eastAsia="en-US"/>
        </w:rPr>
        <w:t xml:space="preserve"> </w:t>
      </w:r>
      <w:r w:rsidR="002C09EF" w:rsidRPr="00263DE7">
        <w:rPr>
          <w:color w:val="143F6A"/>
          <w:sz w:val="22"/>
          <w:szCs w:val="22"/>
          <w:lang w:eastAsia="en-US"/>
        </w:rPr>
        <w:t xml:space="preserve">will </w:t>
      </w:r>
      <w:r w:rsidRPr="00263DE7">
        <w:rPr>
          <w:color w:val="143F6A"/>
          <w:sz w:val="22"/>
          <w:szCs w:val="22"/>
          <w:lang w:eastAsia="en-US"/>
        </w:rPr>
        <w:t>continue</w:t>
      </w:r>
      <w:r w:rsidR="001D79F3" w:rsidRPr="00263DE7">
        <w:rPr>
          <w:color w:val="143F6A"/>
          <w:sz w:val="22"/>
          <w:szCs w:val="22"/>
          <w:lang w:eastAsia="en-US"/>
        </w:rPr>
        <w:t xml:space="preserve"> in 2024</w:t>
      </w:r>
      <w:r w:rsidR="002C09EF" w:rsidRPr="00263DE7">
        <w:rPr>
          <w:color w:val="143F6A"/>
          <w:sz w:val="22"/>
          <w:szCs w:val="22"/>
          <w:lang w:eastAsia="en-US"/>
        </w:rPr>
        <w:t>.</w:t>
      </w:r>
    </w:p>
    <w:p w14:paraId="47F9C37D" w14:textId="77777777" w:rsidR="000B6398" w:rsidRPr="000B6398" w:rsidRDefault="000B6398" w:rsidP="000B6398">
      <w:pPr>
        <w:pStyle w:val="ListParagraph"/>
        <w:spacing w:line="276" w:lineRule="auto"/>
        <w:jc w:val="both"/>
        <w:rPr>
          <w:color w:val="143F6A" w:themeColor="accent3" w:themeShade="80"/>
          <w:sz w:val="22"/>
          <w:szCs w:val="22"/>
          <w:lang w:eastAsia="en-US"/>
        </w:rPr>
      </w:pPr>
    </w:p>
    <w:p w14:paraId="53CD7B3C" w14:textId="02AB78EC" w:rsidR="00600F41" w:rsidRPr="00A03437" w:rsidRDefault="00600F41" w:rsidP="001253B3">
      <w:pPr>
        <w:pStyle w:val="Heading2"/>
        <w:spacing w:line="276" w:lineRule="auto"/>
        <w:rPr>
          <w:color w:val="143F6A" w:themeColor="accent3" w:themeShade="80"/>
          <w:sz w:val="24"/>
          <w:szCs w:val="24"/>
        </w:rPr>
      </w:pPr>
      <w:r w:rsidRPr="00A03437">
        <w:rPr>
          <w:color w:val="143F6A" w:themeColor="accent3" w:themeShade="80"/>
          <w:sz w:val="24"/>
          <w:szCs w:val="24"/>
          <w:lang w:eastAsia="en-US"/>
        </w:rPr>
        <w:t xml:space="preserve">Training delivered to Sergeants and Inspectors </w:t>
      </w:r>
      <w:r w:rsidR="00A03437" w:rsidRPr="00A03437">
        <w:rPr>
          <w:color w:val="143F6A" w:themeColor="accent3" w:themeShade="80"/>
          <w:sz w:val="24"/>
          <w:szCs w:val="24"/>
          <w:lang w:eastAsia="en-US"/>
        </w:rPr>
        <w:t>Promotion</w:t>
      </w:r>
      <w:r w:rsidRPr="00A03437">
        <w:rPr>
          <w:color w:val="143F6A" w:themeColor="accent3" w:themeShade="80"/>
          <w:sz w:val="24"/>
          <w:szCs w:val="24"/>
          <w:lang w:eastAsia="en-US"/>
        </w:rPr>
        <w:t xml:space="preserve"> Courses</w:t>
      </w:r>
      <w:r w:rsidR="000B6398">
        <w:rPr>
          <w:color w:val="143F6A" w:themeColor="accent3" w:themeShade="80"/>
          <w:sz w:val="24"/>
          <w:szCs w:val="24"/>
          <w:lang w:eastAsia="en-US"/>
        </w:rPr>
        <w:t xml:space="preserve"> </w:t>
      </w:r>
    </w:p>
    <w:p w14:paraId="0CFD8B0F" w14:textId="7CABC5A1" w:rsidR="00F7094C" w:rsidRDefault="00A03437" w:rsidP="00263DE7">
      <w:pPr>
        <w:spacing w:line="276" w:lineRule="auto"/>
        <w:jc w:val="both"/>
        <w:rPr>
          <w:color w:val="143F6A" w:themeColor="accent3" w:themeShade="80"/>
          <w:sz w:val="22"/>
        </w:rPr>
      </w:pPr>
      <w:r w:rsidRPr="000B6398">
        <w:rPr>
          <w:color w:val="143F6A" w:themeColor="accent3" w:themeShade="80"/>
          <w:sz w:val="22"/>
        </w:rPr>
        <w:t xml:space="preserve">The GNYDB delivered training on the Diversion </w:t>
      </w:r>
      <w:proofErr w:type="spellStart"/>
      <w:r w:rsidRPr="000B6398">
        <w:rPr>
          <w:color w:val="143F6A" w:themeColor="accent3" w:themeShade="80"/>
          <w:sz w:val="22"/>
        </w:rPr>
        <w:t>Programme</w:t>
      </w:r>
      <w:proofErr w:type="spellEnd"/>
      <w:r w:rsidRPr="000B6398">
        <w:rPr>
          <w:color w:val="143F6A" w:themeColor="accent3" w:themeShade="80"/>
          <w:sz w:val="22"/>
        </w:rPr>
        <w:t xml:space="preserve"> and </w:t>
      </w:r>
      <w:r w:rsidR="00263DE7">
        <w:rPr>
          <w:color w:val="143F6A" w:themeColor="accent3" w:themeShade="80"/>
          <w:sz w:val="22"/>
        </w:rPr>
        <w:t xml:space="preserve">the role of </w:t>
      </w:r>
      <w:r w:rsidRPr="000B6398">
        <w:rPr>
          <w:color w:val="143F6A" w:themeColor="accent3" w:themeShade="80"/>
          <w:sz w:val="22"/>
        </w:rPr>
        <w:t xml:space="preserve">GNYDB to </w:t>
      </w:r>
      <w:r w:rsidR="00EB0D75" w:rsidRPr="000B6398">
        <w:rPr>
          <w:color w:val="143F6A" w:themeColor="accent3" w:themeShade="80"/>
          <w:sz w:val="22"/>
        </w:rPr>
        <w:t>nine</w:t>
      </w:r>
      <w:r w:rsidRPr="000B6398">
        <w:rPr>
          <w:color w:val="143F6A" w:themeColor="accent3" w:themeShade="80"/>
          <w:sz w:val="22"/>
        </w:rPr>
        <w:t xml:space="preserve"> Sergeant Promotion </w:t>
      </w:r>
      <w:r w:rsidR="002C09EF">
        <w:rPr>
          <w:color w:val="143F6A" w:themeColor="accent3" w:themeShade="80"/>
          <w:sz w:val="22"/>
        </w:rPr>
        <w:t xml:space="preserve">Courses </w:t>
      </w:r>
      <w:r w:rsidRPr="000B6398">
        <w:rPr>
          <w:color w:val="143F6A" w:themeColor="accent3" w:themeShade="80"/>
          <w:sz w:val="22"/>
        </w:rPr>
        <w:t xml:space="preserve">and </w:t>
      </w:r>
      <w:r w:rsidR="00EB0D75" w:rsidRPr="000B6398">
        <w:rPr>
          <w:color w:val="143F6A" w:themeColor="accent3" w:themeShade="80"/>
          <w:sz w:val="22"/>
        </w:rPr>
        <w:t>five</w:t>
      </w:r>
      <w:r w:rsidRPr="000B6398">
        <w:rPr>
          <w:color w:val="143F6A" w:themeColor="accent3" w:themeShade="80"/>
          <w:sz w:val="22"/>
        </w:rPr>
        <w:t xml:space="preserve"> Inspector Promotion Courses</w:t>
      </w:r>
      <w:r w:rsidR="005B44EE">
        <w:rPr>
          <w:color w:val="143F6A" w:themeColor="accent3" w:themeShade="80"/>
          <w:sz w:val="22"/>
        </w:rPr>
        <w:t xml:space="preserve"> throughout 2023</w:t>
      </w:r>
      <w:r w:rsidRPr="000B6398">
        <w:rPr>
          <w:color w:val="143F6A" w:themeColor="accent3" w:themeShade="80"/>
          <w:sz w:val="22"/>
        </w:rPr>
        <w:t xml:space="preserve">. </w:t>
      </w:r>
    </w:p>
    <w:p w14:paraId="42210167" w14:textId="77777777" w:rsidR="00F7094C" w:rsidRPr="00A03437" w:rsidRDefault="00F7094C" w:rsidP="001253B3">
      <w:pPr>
        <w:pStyle w:val="Heading2"/>
        <w:spacing w:line="276" w:lineRule="auto"/>
      </w:pPr>
      <w:r w:rsidRPr="003D52B9">
        <w:rPr>
          <w:color w:val="143F6A" w:themeColor="accent3" w:themeShade="80"/>
          <w:sz w:val="24"/>
          <w:szCs w:val="24"/>
        </w:rPr>
        <w:t>JLO Vacancies and Competitions</w:t>
      </w:r>
      <w:r w:rsidRPr="00A03437">
        <w:t xml:space="preserve"> </w:t>
      </w:r>
    </w:p>
    <w:p w14:paraId="073FB0C0" w14:textId="14C7DAB5" w:rsidR="00E41CE0" w:rsidRPr="000B6398" w:rsidRDefault="00F7094C" w:rsidP="000B6398">
      <w:pPr>
        <w:spacing w:line="276" w:lineRule="auto"/>
        <w:jc w:val="both"/>
        <w:rPr>
          <w:color w:val="143F6A" w:themeColor="accent3" w:themeShade="80"/>
          <w:sz w:val="22"/>
          <w:lang w:val="en-GB"/>
        </w:rPr>
      </w:pPr>
      <w:r w:rsidRPr="000B6398">
        <w:rPr>
          <w:color w:val="143F6A" w:themeColor="accent3" w:themeShade="80"/>
          <w:sz w:val="22"/>
          <w:lang w:val="en-GB"/>
        </w:rPr>
        <w:t>In 2023</w:t>
      </w:r>
      <w:r w:rsidR="002C09EF">
        <w:rPr>
          <w:color w:val="143F6A" w:themeColor="accent3" w:themeShade="80"/>
          <w:sz w:val="22"/>
          <w:lang w:val="en-GB"/>
        </w:rPr>
        <w:t xml:space="preserve">, </w:t>
      </w:r>
      <w:r w:rsidRPr="000B6398">
        <w:rPr>
          <w:color w:val="143F6A" w:themeColor="accent3" w:themeShade="80"/>
          <w:sz w:val="22"/>
          <w:lang w:val="en-GB"/>
        </w:rPr>
        <w:t xml:space="preserve">the following numbers of </w:t>
      </w:r>
      <w:r w:rsidR="00AF33F3">
        <w:rPr>
          <w:color w:val="143F6A" w:themeColor="accent3" w:themeShade="80"/>
          <w:sz w:val="22"/>
          <w:lang w:val="en-GB"/>
        </w:rPr>
        <w:t>JLOs</w:t>
      </w:r>
      <w:r w:rsidR="00E41CE0" w:rsidRPr="000B6398">
        <w:rPr>
          <w:color w:val="143F6A" w:themeColor="accent3" w:themeShade="80"/>
          <w:sz w:val="22"/>
          <w:lang w:val="en-GB"/>
        </w:rPr>
        <w:t xml:space="preserve"> retired and competitions </w:t>
      </w:r>
      <w:r w:rsidR="002C09EF">
        <w:rPr>
          <w:color w:val="143F6A" w:themeColor="accent3" w:themeShade="80"/>
          <w:sz w:val="22"/>
          <w:lang w:val="en-GB"/>
        </w:rPr>
        <w:t xml:space="preserve">were </w:t>
      </w:r>
      <w:r w:rsidR="00E41CE0" w:rsidRPr="000B6398">
        <w:rPr>
          <w:color w:val="143F6A" w:themeColor="accent3" w:themeShade="80"/>
          <w:sz w:val="22"/>
          <w:lang w:val="en-GB"/>
        </w:rPr>
        <w:t>held in 2023 to fill operational vacancies.</w:t>
      </w:r>
      <w:r w:rsidRPr="000B6398">
        <w:rPr>
          <w:color w:val="143F6A" w:themeColor="accent3" w:themeShade="80"/>
          <w:sz w:val="22"/>
          <w:lang w:val="en-GB"/>
        </w:rPr>
        <w:t xml:space="preserve"> Some vacancies were carried over from 2022. </w:t>
      </w:r>
    </w:p>
    <w:p w14:paraId="316C718B" w14:textId="77777777" w:rsidR="00E41CE0" w:rsidRPr="000B6398" w:rsidRDefault="00E41CE0" w:rsidP="001253B3">
      <w:pPr>
        <w:pStyle w:val="wordsection1"/>
        <w:spacing w:before="0" w:beforeAutospacing="0" w:after="0" w:afterAutospacing="0" w:line="276" w:lineRule="auto"/>
        <w:jc w:val="center"/>
        <w:rPr>
          <w:rFonts w:asciiTheme="minorHAnsi" w:hAnsiTheme="minorHAnsi" w:cstheme="minorHAnsi"/>
          <w:b/>
          <w:color w:val="143F6A" w:themeColor="accent3" w:themeShade="80"/>
          <w:szCs w:val="22"/>
          <w:lang w:val="en-GB"/>
        </w:rPr>
      </w:pPr>
    </w:p>
    <w:tbl>
      <w:tblPr>
        <w:tblStyle w:val="Financi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4210"/>
      </w:tblGrid>
      <w:tr w:rsidR="00A03437" w:rsidRPr="000B6398" w14:paraId="6065603D" w14:textId="77777777" w:rsidTr="00F7094C">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224" w:type="dxa"/>
          </w:tcPr>
          <w:p w14:paraId="284CB964" w14:textId="77777777" w:rsidR="00A03437" w:rsidRPr="000B6398" w:rsidRDefault="00A03437" w:rsidP="001253B3">
            <w:pPr>
              <w:pStyle w:val="wordsection1"/>
              <w:spacing w:before="0" w:beforeAutospacing="0" w:after="0" w:afterAutospacing="0" w:line="276" w:lineRule="auto"/>
              <w:jc w:val="center"/>
              <w:rPr>
                <w:rFonts w:asciiTheme="minorHAnsi" w:hAnsiTheme="minorHAnsi" w:cstheme="minorHAnsi"/>
                <w:b w:val="0"/>
                <w:color w:val="143F6A" w:themeColor="accent3" w:themeShade="80"/>
                <w:szCs w:val="24"/>
                <w:lang w:val="en-GB"/>
              </w:rPr>
            </w:pPr>
            <w:r w:rsidRPr="000B6398">
              <w:rPr>
                <w:rFonts w:asciiTheme="minorHAnsi" w:hAnsiTheme="minorHAnsi" w:cstheme="minorHAnsi"/>
                <w:b w:val="0"/>
                <w:color w:val="143F6A" w:themeColor="accent3" w:themeShade="80"/>
                <w:szCs w:val="24"/>
                <w:lang w:val="en-GB"/>
              </w:rPr>
              <w:t>JLO Gardaí Retired in 2023</w:t>
            </w:r>
          </w:p>
        </w:tc>
        <w:tc>
          <w:tcPr>
            <w:tcW w:w="4210" w:type="dxa"/>
          </w:tcPr>
          <w:p w14:paraId="2270E747" w14:textId="77777777" w:rsidR="00A03437" w:rsidRPr="000B6398" w:rsidRDefault="00A03437" w:rsidP="001253B3">
            <w:pPr>
              <w:pStyle w:val="wordsection1"/>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143F6A" w:themeColor="accent3" w:themeShade="80"/>
                <w:szCs w:val="24"/>
                <w:lang w:val="en-GB"/>
              </w:rPr>
            </w:pPr>
            <w:r w:rsidRPr="000B6398">
              <w:rPr>
                <w:rFonts w:asciiTheme="minorHAnsi" w:hAnsiTheme="minorHAnsi" w:cstheme="minorHAnsi"/>
                <w:b w:val="0"/>
                <w:color w:val="143F6A" w:themeColor="accent3" w:themeShade="80"/>
                <w:szCs w:val="24"/>
                <w:lang w:val="en-GB"/>
              </w:rPr>
              <w:t>New JLO Gardaí appointed 2023</w:t>
            </w:r>
          </w:p>
        </w:tc>
      </w:tr>
      <w:tr w:rsidR="00A03437" w:rsidRPr="000B6398" w14:paraId="5609C00E" w14:textId="77777777" w:rsidTr="00F7094C">
        <w:trPr>
          <w:trHeight w:val="224"/>
        </w:trPr>
        <w:tc>
          <w:tcPr>
            <w:cnfStyle w:val="001000000000" w:firstRow="0" w:lastRow="0" w:firstColumn="1" w:lastColumn="0" w:oddVBand="0" w:evenVBand="0" w:oddHBand="0" w:evenHBand="0" w:firstRowFirstColumn="0" w:firstRowLastColumn="0" w:lastRowFirstColumn="0" w:lastRowLastColumn="0"/>
            <w:tcW w:w="3224" w:type="dxa"/>
          </w:tcPr>
          <w:p w14:paraId="2C29EF02" w14:textId="77777777" w:rsidR="00A03437" w:rsidRPr="000B6398" w:rsidRDefault="00A03437" w:rsidP="001253B3">
            <w:pPr>
              <w:pStyle w:val="wordsection1"/>
              <w:spacing w:before="0" w:beforeAutospacing="0" w:after="0" w:afterAutospacing="0" w:line="276" w:lineRule="auto"/>
              <w:jc w:val="center"/>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lang w:val="en-GB"/>
              </w:rPr>
              <w:t>4</w:t>
            </w:r>
          </w:p>
        </w:tc>
        <w:tc>
          <w:tcPr>
            <w:tcW w:w="4210" w:type="dxa"/>
          </w:tcPr>
          <w:p w14:paraId="5FC2FA50" w14:textId="77777777" w:rsidR="00A03437" w:rsidRPr="000B6398" w:rsidRDefault="00A03437" w:rsidP="001253B3">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143F6A" w:themeColor="accent3" w:themeShade="80"/>
                <w:sz w:val="22"/>
                <w:szCs w:val="24"/>
                <w:lang w:val="en-GB"/>
              </w:rPr>
            </w:pPr>
            <w:r w:rsidRPr="000B6398">
              <w:rPr>
                <w:rFonts w:asciiTheme="minorHAnsi" w:hAnsiTheme="minorHAnsi" w:cstheme="minorHAnsi"/>
                <w:b/>
                <w:color w:val="143F6A" w:themeColor="accent3" w:themeShade="80"/>
                <w:sz w:val="22"/>
                <w:szCs w:val="24"/>
                <w:lang w:val="en-GB"/>
              </w:rPr>
              <w:t>7</w:t>
            </w:r>
          </w:p>
        </w:tc>
      </w:tr>
      <w:tr w:rsidR="00A03437" w:rsidRPr="000B6398" w14:paraId="15D3CEC5" w14:textId="77777777" w:rsidTr="000B6398">
        <w:trPr>
          <w:trHeight w:val="335"/>
        </w:trPr>
        <w:tc>
          <w:tcPr>
            <w:cnfStyle w:val="001000000000" w:firstRow="0" w:lastRow="0" w:firstColumn="1" w:lastColumn="0" w:oddVBand="0" w:evenVBand="0" w:oddHBand="0" w:evenHBand="0" w:firstRowFirstColumn="0" w:firstRowLastColumn="0" w:lastRowFirstColumn="0" w:lastRowLastColumn="0"/>
            <w:tcW w:w="3224" w:type="dxa"/>
          </w:tcPr>
          <w:p w14:paraId="4F19AFA1" w14:textId="4D712E9D" w:rsidR="00A03437" w:rsidRPr="000B6398" w:rsidRDefault="00A03437" w:rsidP="0028446B">
            <w:pPr>
              <w:pStyle w:val="wordsection1"/>
              <w:spacing w:before="0" w:beforeAutospacing="0" w:after="0" w:afterAutospacing="0" w:line="276" w:lineRule="auto"/>
              <w:jc w:val="center"/>
              <w:rPr>
                <w:rFonts w:asciiTheme="minorHAnsi" w:hAnsiTheme="minorHAnsi" w:cstheme="minorHAnsi"/>
                <w:b w:val="0"/>
                <w:color w:val="143F6A" w:themeColor="accent3" w:themeShade="80"/>
                <w:sz w:val="22"/>
                <w:szCs w:val="24"/>
                <w:lang w:val="en-GB"/>
              </w:rPr>
            </w:pPr>
            <w:r w:rsidRPr="000B6398">
              <w:rPr>
                <w:rFonts w:asciiTheme="minorHAnsi" w:hAnsiTheme="minorHAnsi" w:cstheme="minorHAnsi"/>
                <w:b w:val="0"/>
                <w:color w:val="143F6A" w:themeColor="accent3" w:themeShade="80"/>
                <w:sz w:val="22"/>
                <w:szCs w:val="24"/>
                <w:lang w:val="en-GB"/>
              </w:rPr>
              <w:t>JLO S</w:t>
            </w:r>
            <w:r w:rsidR="0028446B">
              <w:rPr>
                <w:rFonts w:asciiTheme="minorHAnsi" w:hAnsiTheme="minorHAnsi" w:cstheme="minorHAnsi"/>
                <w:b w:val="0"/>
                <w:color w:val="143F6A" w:themeColor="accent3" w:themeShade="80"/>
                <w:sz w:val="22"/>
                <w:szCs w:val="24"/>
                <w:lang w:val="en-GB"/>
              </w:rPr>
              <w:t>ergeants</w:t>
            </w:r>
            <w:r w:rsidRPr="000B6398">
              <w:rPr>
                <w:rFonts w:asciiTheme="minorHAnsi" w:hAnsiTheme="minorHAnsi" w:cstheme="minorHAnsi"/>
                <w:b w:val="0"/>
                <w:color w:val="143F6A" w:themeColor="accent3" w:themeShade="80"/>
                <w:sz w:val="22"/>
                <w:szCs w:val="24"/>
                <w:lang w:val="en-GB"/>
              </w:rPr>
              <w:t xml:space="preserve"> Retired in 2023</w:t>
            </w:r>
          </w:p>
        </w:tc>
        <w:tc>
          <w:tcPr>
            <w:tcW w:w="4210" w:type="dxa"/>
          </w:tcPr>
          <w:p w14:paraId="27738576" w14:textId="77777777" w:rsidR="00A03437" w:rsidRPr="000B6398" w:rsidRDefault="00A03437" w:rsidP="000B6398">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lang w:val="en-GB"/>
              </w:rPr>
              <w:t>N</w:t>
            </w:r>
            <w:r w:rsidR="000B6398">
              <w:rPr>
                <w:rFonts w:asciiTheme="minorHAnsi" w:hAnsiTheme="minorHAnsi" w:cstheme="minorHAnsi"/>
                <w:color w:val="143F6A" w:themeColor="accent3" w:themeShade="80"/>
                <w:sz w:val="22"/>
                <w:szCs w:val="24"/>
                <w:lang w:val="en-GB"/>
              </w:rPr>
              <w:t>ew JLO Sergeants appointed 2023</w:t>
            </w:r>
          </w:p>
        </w:tc>
      </w:tr>
      <w:tr w:rsidR="00A03437" w:rsidRPr="000B6398" w14:paraId="500F269B" w14:textId="77777777" w:rsidTr="00F7094C">
        <w:trPr>
          <w:trHeight w:val="226"/>
        </w:trPr>
        <w:tc>
          <w:tcPr>
            <w:cnfStyle w:val="001000000000" w:firstRow="0" w:lastRow="0" w:firstColumn="1" w:lastColumn="0" w:oddVBand="0" w:evenVBand="0" w:oddHBand="0" w:evenHBand="0" w:firstRowFirstColumn="0" w:firstRowLastColumn="0" w:lastRowFirstColumn="0" w:lastRowLastColumn="0"/>
            <w:tcW w:w="3224" w:type="dxa"/>
          </w:tcPr>
          <w:p w14:paraId="79B0194E" w14:textId="77777777" w:rsidR="00A03437" w:rsidRPr="000B6398" w:rsidRDefault="00A03437" w:rsidP="001253B3">
            <w:pPr>
              <w:pStyle w:val="wordsection1"/>
              <w:spacing w:before="0" w:beforeAutospacing="0" w:after="0" w:afterAutospacing="0" w:line="276" w:lineRule="auto"/>
              <w:jc w:val="center"/>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lang w:val="en-GB"/>
              </w:rPr>
              <w:t>2</w:t>
            </w:r>
          </w:p>
        </w:tc>
        <w:tc>
          <w:tcPr>
            <w:tcW w:w="4210" w:type="dxa"/>
          </w:tcPr>
          <w:p w14:paraId="73C7B8F3" w14:textId="77777777" w:rsidR="00A03437" w:rsidRPr="000B6398" w:rsidRDefault="00A03437" w:rsidP="001253B3">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143F6A" w:themeColor="accent3" w:themeShade="80"/>
                <w:sz w:val="22"/>
                <w:szCs w:val="24"/>
                <w:lang w:val="en-GB"/>
              </w:rPr>
            </w:pPr>
            <w:r w:rsidRPr="000B6398">
              <w:rPr>
                <w:rFonts w:asciiTheme="minorHAnsi" w:hAnsiTheme="minorHAnsi" w:cstheme="minorHAnsi"/>
                <w:b/>
                <w:color w:val="143F6A" w:themeColor="accent3" w:themeShade="80"/>
                <w:sz w:val="22"/>
                <w:szCs w:val="24"/>
                <w:lang w:val="en-GB"/>
              </w:rPr>
              <w:t>1</w:t>
            </w:r>
          </w:p>
        </w:tc>
      </w:tr>
    </w:tbl>
    <w:p w14:paraId="7048EA89" w14:textId="77777777" w:rsidR="00E41CE0" w:rsidRPr="008B43FD" w:rsidRDefault="00E41CE0" w:rsidP="001253B3">
      <w:pPr>
        <w:pStyle w:val="wordsection1"/>
        <w:spacing w:before="0" w:beforeAutospacing="0" w:after="0" w:afterAutospacing="0" w:line="276" w:lineRule="auto"/>
        <w:jc w:val="center"/>
        <w:rPr>
          <w:rFonts w:ascii="Times New Roman" w:hAnsi="Times New Roman" w:cs="Times New Roman"/>
          <w:color w:val="143F6A" w:themeColor="accent3" w:themeShade="80"/>
          <w:sz w:val="24"/>
          <w:szCs w:val="24"/>
          <w:lang w:val="en-GB"/>
        </w:rPr>
      </w:pPr>
    </w:p>
    <w:p w14:paraId="385A8EFE" w14:textId="77777777" w:rsidR="0069553C" w:rsidRPr="008B43FD" w:rsidRDefault="0069553C" w:rsidP="001253B3">
      <w:pPr>
        <w:spacing w:after="0" w:line="276" w:lineRule="auto"/>
        <w:jc w:val="both"/>
        <w:rPr>
          <w:rFonts w:ascii="Arial" w:hAnsi="Arial" w:cs="Arial"/>
          <w:b/>
          <w:color w:val="143F6A" w:themeColor="accent3" w:themeShade="80"/>
        </w:rPr>
      </w:pPr>
    </w:p>
    <w:p w14:paraId="052C7E9E" w14:textId="77777777" w:rsidR="0069553C" w:rsidRPr="008B43FD" w:rsidRDefault="0069553C" w:rsidP="001253B3">
      <w:pPr>
        <w:spacing w:after="0" w:line="276" w:lineRule="auto"/>
        <w:jc w:val="both"/>
        <w:rPr>
          <w:rFonts w:ascii="Arial" w:hAnsi="Arial" w:cs="Arial"/>
          <w:b/>
          <w:color w:val="143F6A" w:themeColor="accent3" w:themeShade="80"/>
        </w:rPr>
      </w:pPr>
    </w:p>
    <w:p w14:paraId="17022CCC" w14:textId="77777777" w:rsidR="0069553C" w:rsidRPr="008B43FD" w:rsidRDefault="0069553C" w:rsidP="001253B3">
      <w:pPr>
        <w:spacing w:after="0" w:line="276" w:lineRule="auto"/>
        <w:jc w:val="both"/>
        <w:rPr>
          <w:rFonts w:ascii="Arial" w:hAnsi="Arial" w:cs="Arial"/>
          <w:b/>
          <w:color w:val="143F6A" w:themeColor="accent3" w:themeShade="80"/>
        </w:rPr>
      </w:pPr>
    </w:p>
    <w:p w14:paraId="497D46D4" w14:textId="77777777" w:rsidR="0069553C" w:rsidRDefault="0069553C" w:rsidP="001253B3">
      <w:pPr>
        <w:spacing w:after="0" w:line="276" w:lineRule="auto"/>
        <w:jc w:val="both"/>
        <w:rPr>
          <w:rFonts w:ascii="Arial" w:hAnsi="Arial" w:cs="Arial"/>
          <w:b/>
          <w:color w:val="143F6A" w:themeColor="accent3" w:themeShade="80"/>
        </w:rPr>
      </w:pPr>
    </w:p>
    <w:p w14:paraId="6613201C" w14:textId="77777777" w:rsidR="0069553C" w:rsidRDefault="0069553C" w:rsidP="001253B3">
      <w:pPr>
        <w:spacing w:after="0" w:line="276" w:lineRule="auto"/>
        <w:jc w:val="both"/>
        <w:rPr>
          <w:rFonts w:ascii="Arial" w:hAnsi="Arial" w:cs="Arial"/>
          <w:b/>
          <w:color w:val="143F6A" w:themeColor="accent3" w:themeShade="80"/>
        </w:rPr>
      </w:pPr>
    </w:p>
    <w:p w14:paraId="06C3BDFF" w14:textId="77777777" w:rsidR="0069553C" w:rsidRDefault="0069553C" w:rsidP="001253B3">
      <w:pPr>
        <w:spacing w:after="0" w:line="276" w:lineRule="auto"/>
        <w:jc w:val="both"/>
        <w:rPr>
          <w:rFonts w:ascii="Arial" w:hAnsi="Arial" w:cs="Arial"/>
          <w:b/>
          <w:color w:val="143F6A" w:themeColor="accent3" w:themeShade="80"/>
        </w:rPr>
      </w:pPr>
    </w:p>
    <w:p w14:paraId="62B517FD" w14:textId="77777777" w:rsidR="0069553C" w:rsidRPr="008B43FD" w:rsidRDefault="005F7531" w:rsidP="001253B3">
      <w:pPr>
        <w:pStyle w:val="Heading1"/>
        <w:pBdr>
          <w:bottom w:val="single" w:sz="8" w:space="0" w:color="auto"/>
        </w:pBdr>
        <w:spacing w:line="276" w:lineRule="auto"/>
        <w:rPr>
          <w:color w:val="143F6A" w:themeColor="accent3" w:themeShade="80"/>
        </w:rPr>
      </w:pPr>
      <w:bookmarkStart w:id="13" w:name="_Toc181120273"/>
      <w:r w:rsidRPr="008B43FD">
        <w:rPr>
          <w:color w:val="143F6A" w:themeColor="accent3" w:themeShade="80"/>
        </w:rPr>
        <w:lastRenderedPageBreak/>
        <w:t>GNYDB-</w:t>
      </w:r>
      <w:r w:rsidR="00A03437">
        <w:rPr>
          <w:color w:val="143F6A" w:themeColor="accent3" w:themeShade="80"/>
        </w:rPr>
        <w:t xml:space="preserve"> Proactive E</w:t>
      </w:r>
      <w:r w:rsidRPr="008B43FD">
        <w:rPr>
          <w:color w:val="143F6A" w:themeColor="accent3" w:themeShade="80"/>
        </w:rPr>
        <w:t xml:space="preserve">ngagements and </w:t>
      </w:r>
      <w:r w:rsidR="00A03437">
        <w:rPr>
          <w:color w:val="143F6A" w:themeColor="accent3" w:themeShade="80"/>
        </w:rPr>
        <w:t>R</w:t>
      </w:r>
      <w:r w:rsidRPr="008B43FD">
        <w:rPr>
          <w:color w:val="143F6A" w:themeColor="accent3" w:themeShade="80"/>
        </w:rPr>
        <w:t>esponses</w:t>
      </w:r>
      <w:bookmarkEnd w:id="13"/>
    </w:p>
    <w:p w14:paraId="58662052" w14:textId="77777777" w:rsidR="001253B3" w:rsidRPr="001253B3" w:rsidRDefault="001253B3" w:rsidP="001253B3">
      <w:pPr>
        <w:pStyle w:val="Heading2"/>
        <w:spacing w:line="276" w:lineRule="auto"/>
        <w:rPr>
          <w:color w:val="143F6A" w:themeColor="accent3" w:themeShade="80"/>
          <w:sz w:val="24"/>
        </w:rPr>
      </w:pPr>
      <w:r w:rsidRPr="001253B3">
        <w:rPr>
          <w:color w:val="143F6A" w:themeColor="accent3" w:themeShade="80"/>
          <w:sz w:val="24"/>
        </w:rPr>
        <w:t xml:space="preserve">Garda Síochána Operating Model </w:t>
      </w:r>
    </w:p>
    <w:p w14:paraId="5FBD2153" w14:textId="3396A0E1" w:rsidR="001253B3" w:rsidRDefault="001253B3" w:rsidP="001253B3">
      <w:pPr>
        <w:spacing w:line="276" w:lineRule="auto"/>
        <w:jc w:val="both"/>
        <w:rPr>
          <w:rFonts w:ascii="Arial" w:hAnsi="Arial" w:cs="Arial"/>
          <w:color w:val="143F6A" w:themeColor="accent3" w:themeShade="80"/>
          <w:sz w:val="22"/>
          <w:szCs w:val="22"/>
        </w:rPr>
      </w:pPr>
      <w:r w:rsidRPr="001253B3">
        <w:rPr>
          <w:rFonts w:ascii="Arial" w:hAnsi="Arial" w:cs="Arial"/>
          <w:color w:val="143F6A" w:themeColor="accent3" w:themeShade="80"/>
          <w:sz w:val="22"/>
          <w:szCs w:val="22"/>
        </w:rPr>
        <w:t xml:space="preserve">The GNYDB has engaged with the Strategic Transformation Office (STO) in relation to the nationwide </w:t>
      </w:r>
      <w:r w:rsidR="001A2058" w:rsidRPr="001253B3">
        <w:rPr>
          <w:rFonts w:ascii="Arial" w:hAnsi="Arial" w:cs="Arial"/>
          <w:color w:val="143F6A" w:themeColor="accent3" w:themeShade="80"/>
          <w:sz w:val="22"/>
          <w:szCs w:val="22"/>
        </w:rPr>
        <w:t>rollout</w:t>
      </w:r>
      <w:r w:rsidRPr="001253B3">
        <w:rPr>
          <w:rFonts w:ascii="Arial" w:hAnsi="Arial" w:cs="Arial"/>
          <w:color w:val="143F6A" w:themeColor="accent3" w:themeShade="80"/>
          <w:sz w:val="22"/>
          <w:szCs w:val="22"/>
        </w:rPr>
        <w:t xml:space="preserve"> of the Operating Model including designing new processes for dealing with youth crime, </w:t>
      </w:r>
      <w:r w:rsidR="001A2058">
        <w:rPr>
          <w:rFonts w:ascii="Arial" w:hAnsi="Arial" w:cs="Arial"/>
          <w:color w:val="143F6A" w:themeColor="accent3" w:themeShade="80"/>
          <w:sz w:val="22"/>
          <w:szCs w:val="22"/>
        </w:rPr>
        <w:t>JLO</w:t>
      </w:r>
      <w:r w:rsidRPr="001253B3">
        <w:rPr>
          <w:rFonts w:ascii="Arial" w:hAnsi="Arial" w:cs="Arial"/>
          <w:color w:val="143F6A" w:themeColor="accent3" w:themeShade="80"/>
          <w:sz w:val="22"/>
          <w:szCs w:val="22"/>
        </w:rPr>
        <w:t xml:space="preserve"> allocation and reporting structures. </w:t>
      </w:r>
    </w:p>
    <w:p w14:paraId="75B4699B" w14:textId="77777777" w:rsidR="001253B3" w:rsidRDefault="001253B3" w:rsidP="001253B3">
      <w:pPr>
        <w:pStyle w:val="Heading2"/>
        <w:spacing w:line="276" w:lineRule="auto"/>
        <w:jc w:val="both"/>
        <w:rPr>
          <w:color w:val="143F6A" w:themeColor="accent3" w:themeShade="80"/>
          <w:sz w:val="24"/>
          <w:szCs w:val="24"/>
        </w:rPr>
      </w:pPr>
      <w:r w:rsidRPr="00A10C62">
        <w:rPr>
          <w:color w:val="143F6A" w:themeColor="accent3" w:themeShade="80"/>
          <w:sz w:val="24"/>
          <w:szCs w:val="24"/>
        </w:rPr>
        <w:t>Youth Diversion – Guidelines and Updated HQ Directive</w:t>
      </w:r>
    </w:p>
    <w:p w14:paraId="25445433" w14:textId="01F35A90" w:rsidR="001253B3" w:rsidRPr="001253B3" w:rsidRDefault="001253B3" w:rsidP="001253B3">
      <w:pPr>
        <w:spacing w:line="276" w:lineRule="auto"/>
        <w:jc w:val="both"/>
        <w:rPr>
          <w:rFonts w:cstheme="minorHAnsi"/>
          <w:color w:val="143F6A" w:themeColor="accent3" w:themeShade="80"/>
          <w:sz w:val="22"/>
          <w:szCs w:val="22"/>
        </w:rPr>
      </w:pPr>
      <w:r w:rsidRPr="00A10C62">
        <w:rPr>
          <w:rFonts w:cstheme="minorHAnsi"/>
          <w:color w:val="143F6A" w:themeColor="accent3" w:themeShade="80"/>
          <w:sz w:val="22"/>
          <w:szCs w:val="22"/>
        </w:rPr>
        <w:t xml:space="preserve">A working group has been established at GNYDB to examine </w:t>
      </w:r>
      <w:r w:rsidR="005574BC">
        <w:rPr>
          <w:rFonts w:cstheme="minorHAnsi"/>
          <w:color w:val="143F6A" w:themeColor="accent3" w:themeShade="80"/>
          <w:sz w:val="22"/>
          <w:szCs w:val="22"/>
        </w:rPr>
        <w:t>an updated HQ Directive and</w:t>
      </w:r>
      <w:r w:rsidRPr="00A10C62">
        <w:rPr>
          <w:rFonts w:cstheme="minorHAnsi"/>
          <w:color w:val="143F6A" w:themeColor="accent3" w:themeShade="80"/>
          <w:sz w:val="22"/>
          <w:szCs w:val="22"/>
        </w:rPr>
        <w:t xml:space="preserve"> guidance </w:t>
      </w:r>
      <w:r w:rsidR="005574BC">
        <w:rPr>
          <w:rFonts w:cstheme="minorHAnsi"/>
          <w:color w:val="143F6A" w:themeColor="accent3" w:themeShade="80"/>
          <w:sz w:val="22"/>
          <w:szCs w:val="22"/>
        </w:rPr>
        <w:t>for</w:t>
      </w:r>
      <w:r w:rsidRPr="00A10C62">
        <w:rPr>
          <w:rFonts w:cstheme="minorHAnsi"/>
          <w:color w:val="143F6A" w:themeColor="accent3" w:themeShade="80"/>
          <w:sz w:val="22"/>
          <w:szCs w:val="22"/>
        </w:rPr>
        <w:t xml:space="preserve"> Juvenile Liaison Officers (JLOs) in relation to the operation of the Diversion </w:t>
      </w:r>
      <w:proofErr w:type="spellStart"/>
      <w:r w:rsidRPr="00A10C62">
        <w:rPr>
          <w:rFonts w:cstheme="minorHAnsi"/>
          <w:color w:val="143F6A" w:themeColor="accent3" w:themeShade="80"/>
          <w:sz w:val="22"/>
          <w:szCs w:val="22"/>
        </w:rPr>
        <w:t>Programme</w:t>
      </w:r>
      <w:proofErr w:type="spellEnd"/>
      <w:r w:rsidRPr="00A10C62">
        <w:rPr>
          <w:rFonts w:cstheme="minorHAnsi"/>
          <w:color w:val="143F6A" w:themeColor="accent3" w:themeShade="80"/>
          <w:sz w:val="22"/>
          <w:szCs w:val="22"/>
        </w:rPr>
        <w:t xml:space="preserve">. </w:t>
      </w:r>
      <w:r>
        <w:rPr>
          <w:rFonts w:ascii="Arial" w:hAnsi="Arial" w:cs="Arial"/>
          <w:color w:val="143F6A" w:themeColor="accent3" w:themeShade="80"/>
          <w:sz w:val="22"/>
          <w:szCs w:val="22"/>
        </w:rPr>
        <w:t xml:space="preserve">Work is ongoing to </w:t>
      </w:r>
      <w:proofErr w:type="spellStart"/>
      <w:r>
        <w:rPr>
          <w:rFonts w:ascii="Arial" w:hAnsi="Arial" w:cs="Arial"/>
          <w:color w:val="143F6A" w:themeColor="accent3" w:themeShade="80"/>
          <w:sz w:val="22"/>
          <w:szCs w:val="22"/>
        </w:rPr>
        <w:t>finalise</w:t>
      </w:r>
      <w:proofErr w:type="spellEnd"/>
      <w:r>
        <w:rPr>
          <w:rFonts w:ascii="Arial" w:hAnsi="Arial" w:cs="Arial"/>
          <w:color w:val="143F6A" w:themeColor="accent3" w:themeShade="80"/>
          <w:sz w:val="22"/>
          <w:szCs w:val="22"/>
        </w:rPr>
        <w:t xml:space="preserve"> </w:t>
      </w:r>
      <w:r w:rsidR="000B6398">
        <w:rPr>
          <w:rFonts w:ascii="Arial" w:hAnsi="Arial" w:cs="Arial"/>
          <w:color w:val="143F6A" w:themeColor="accent3" w:themeShade="80"/>
          <w:sz w:val="22"/>
          <w:szCs w:val="22"/>
        </w:rPr>
        <w:t xml:space="preserve">a </w:t>
      </w:r>
      <w:r>
        <w:rPr>
          <w:rFonts w:ascii="Arial" w:hAnsi="Arial" w:cs="Arial"/>
          <w:color w:val="143F6A" w:themeColor="accent3" w:themeShade="80"/>
          <w:sz w:val="22"/>
          <w:szCs w:val="22"/>
        </w:rPr>
        <w:t xml:space="preserve">new </w:t>
      </w:r>
      <w:r w:rsidR="000B6398">
        <w:rPr>
          <w:rFonts w:ascii="Arial" w:hAnsi="Arial" w:cs="Arial"/>
          <w:color w:val="143F6A" w:themeColor="accent3" w:themeShade="80"/>
          <w:sz w:val="22"/>
          <w:szCs w:val="22"/>
        </w:rPr>
        <w:t>guideline</w:t>
      </w:r>
      <w:r>
        <w:rPr>
          <w:rFonts w:ascii="Arial" w:hAnsi="Arial" w:cs="Arial"/>
          <w:color w:val="143F6A" w:themeColor="accent3" w:themeShade="80"/>
          <w:sz w:val="22"/>
          <w:szCs w:val="22"/>
        </w:rPr>
        <w:t xml:space="preserve"> </w:t>
      </w:r>
      <w:r w:rsidR="000B6398">
        <w:rPr>
          <w:rFonts w:ascii="Arial" w:hAnsi="Arial" w:cs="Arial"/>
          <w:color w:val="143F6A" w:themeColor="accent3" w:themeShade="80"/>
          <w:sz w:val="22"/>
          <w:szCs w:val="22"/>
        </w:rPr>
        <w:t xml:space="preserve">document for </w:t>
      </w:r>
      <w:r w:rsidR="001D5DB8">
        <w:rPr>
          <w:rFonts w:ascii="Arial" w:hAnsi="Arial" w:cs="Arial"/>
          <w:color w:val="143F6A" w:themeColor="accent3" w:themeShade="80"/>
          <w:sz w:val="22"/>
          <w:szCs w:val="22"/>
        </w:rPr>
        <w:t>JLO</w:t>
      </w:r>
      <w:r w:rsidR="00AF33F3">
        <w:rPr>
          <w:rFonts w:ascii="Arial" w:hAnsi="Arial" w:cs="Arial"/>
          <w:color w:val="143F6A" w:themeColor="accent3" w:themeShade="80"/>
          <w:sz w:val="22"/>
          <w:szCs w:val="22"/>
        </w:rPr>
        <w:t>s</w:t>
      </w:r>
      <w:r w:rsidR="000B6398">
        <w:rPr>
          <w:rFonts w:ascii="Arial" w:hAnsi="Arial" w:cs="Arial"/>
          <w:color w:val="143F6A" w:themeColor="accent3" w:themeShade="80"/>
          <w:sz w:val="22"/>
          <w:szCs w:val="22"/>
        </w:rPr>
        <w:t xml:space="preserve"> and HQ Directive on the Diversion </w:t>
      </w:r>
      <w:proofErr w:type="spellStart"/>
      <w:r w:rsidR="000B6398">
        <w:rPr>
          <w:rFonts w:ascii="Arial" w:hAnsi="Arial" w:cs="Arial"/>
          <w:color w:val="143F6A" w:themeColor="accent3" w:themeShade="80"/>
          <w:sz w:val="22"/>
          <w:szCs w:val="22"/>
        </w:rPr>
        <w:t>Programme</w:t>
      </w:r>
      <w:proofErr w:type="spellEnd"/>
      <w:r w:rsidR="000B6398">
        <w:rPr>
          <w:rFonts w:ascii="Arial" w:hAnsi="Arial" w:cs="Arial"/>
          <w:color w:val="143F6A" w:themeColor="accent3" w:themeShade="80"/>
          <w:sz w:val="22"/>
          <w:szCs w:val="22"/>
        </w:rPr>
        <w:t xml:space="preserve">. </w:t>
      </w:r>
    </w:p>
    <w:p w14:paraId="495EE9CA" w14:textId="77777777" w:rsidR="007547F2" w:rsidRPr="00A03437" w:rsidRDefault="007547F2" w:rsidP="001253B3">
      <w:pPr>
        <w:pStyle w:val="Heading2"/>
        <w:spacing w:line="276" w:lineRule="auto"/>
        <w:jc w:val="both"/>
        <w:rPr>
          <w:color w:val="143F6A" w:themeColor="accent3" w:themeShade="80"/>
          <w:sz w:val="24"/>
          <w:szCs w:val="24"/>
          <w:lang w:val="en-GB"/>
        </w:rPr>
      </w:pPr>
      <w:r w:rsidRPr="00A03437">
        <w:rPr>
          <w:color w:val="143F6A" w:themeColor="accent3" w:themeShade="80"/>
          <w:sz w:val="24"/>
          <w:szCs w:val="24"/>
          <w:lang w:val="en-GB"/>
        </w:rPr>
        <w:t>Drugs Working Group</w:t>
      </w:r>
    </w:p>
    <w:p w14:paraId="593BCC3D" w14:textId="119533DD" w:rsidR="000B4EBE" w:rsidRPr="004E2A84" w:rsidRDefault="007547F2" w:rsidP="001253B3">
      <w:pPr>
        <w:spacing w:line="276" w:lineRule="auto"/>
        <w:jc w:val="both"/>
        <w:rPr>
          <w:color w:val="143F6A" w:themeColor="accent3" w:themeShade="80"/>
          <w:sz w:val="22"/>
          <w:lang w:val="en-GB"/>
        </w:rPr>
      </w:pPr>
      <w:r w:rsidRPr="004E2A84">
        <w:rPr>
          <w:color w:val="143F6A" w:themeColor="accent3" w:themeShade="80"/>
          <w:sz w:val="22"/>
          <w:lang w:val="en-GB"/>
        </w:rPr>
        <w:t xml:space="preserve">The drugs working group </w:t>
      </w:r>
      <w:r w:rsidR="001A2058">
        <w:rPr>
          <w:color w:val="143F6A" w:themeColor="accent3" w:themeShade="80"/>
          <w:sz w:val="22"/>
          <w:lang w:val="en-GB"/>
        </w:rPr>
        <w:t xml:space="preserve">was </w:t>
      </w:r>
      <w:r w:rsidR="00A03437" w:rsidRPr="004E2A84">
        <w:rPr>
          <w:color w:val="143F6A" w:themeColor="accent3" w:themeShade="80"/>
          <w:sz w:val="22"/>
          <w:lang w:val="en-GB"/>
        </w:rPr>
        <w:t>established</w:t>
      </w:r>
      <w:r w:rsidRPr="004E2A84">
        <w:rPr>
          <w:color w:val="143F6A" w:themeColor="accent3" w:themeShade="80"/>
          <w:sz w:val="22"/>
          <w:lang w:val="en-GB"/>
        </w:rPr>
        <w:t xml:space="preserve"> to examine what delays exist in the processing of drug offences within </w:t>
      </w:r>
      <w:proofErr w:type="gramStart"/>
      <w:r w:rsidRPr="004E2A84">
        <w:rPr>
          <w:color w:val="143F6A" w:themeColor="accent3" w:themeShade="80"/>
          <w:sz w:val="22"/>
          <w:lang w:val="en-GB"/>
        </w:rPr>
        <w:t>An</w:t>
      </w:r>
      <w:proofErr w:type="gramEnd"/>
      <w:r w:rsidRPr="004E2A84">
        <w:rPr>
          <w:color w:val="143F6A" w:themeColor="accent3" w:themeShade="80"/>
          <w:sz w:val="22"/>
          <w:lang w:val="en-GB"/>
        </w:rPr>
        <w:t xml:space="preserve"> Garda Síochána for those aged under 18</w:t>
      </w:r>
      <w:r w:rsidR="003D52B9" w:rsidRPr="004E2A84">
        <w:rPr>
          <w:color w:val="143F6A" w:themeColor="accent3" w:themeShade="80"/>
          <w:sz w:val="22"/>
          <w:lang w:val="en-GB"/>
        </w:rPr>
        <w:t xml:space="preserve"> </w:t>
      </w:r>
      <w:r w:rsidRPr="004E2A84">
        <w:rPr>
          <w:color w:val="143F6A" w:themeColor="accent3" w:themeShade="80"/>
          <w:sz w:val="22"/>
          <w:lang w:val="en-GB"/>
        </w:rPr>
        <w:t xml:space="preserve">years of age at the time of detection. </w:t>
      </w:r>
      <w:r w:rsidR="000B4EBE" w:rsidRPr="004E2A84">
        <w:rPr>
          <w:color w:val="143F6A" w:themeColor="accent3" w:themeShade="80"/>
          <w:sz w:val="22"/>
          <w:lang w:val="en-GB"/>
        </w:rPr>
        <w:t>W</w:t>
      </w:r>
      <w:r w:rsidR="00B931C7">
        <w:rPr>
          <w:color w:val="143F6A" w:themeColor="accent3" w:themeShade="80"/>
          <w:sz w:val="22"/>
          <w:lang w:val="en-GB"/>
        </w:rPr>
        <w:t xml:space="preserve">hile work </w:t>
      </w:r>
      <w:r w:rsidR="000B4EBE" w:rsidRPr="004E2A84">
        <w:rPr>
          <w:color w:val="143F6A" w:themeColor="accent3" w:themeShade="80"/>
          <w:sz w:val="22"/>
          <w:lang w:val="en-GB"/>
        </w:rPr>
        <w:t xml:space="preserve">commenced on this </w:t>
      </w:r>
      <w:r w:rsidR="00B931C7">
        <w:rPr>
          <w:color w:val="143F6A" w:themeColor="accent3" w:themeShade="80"/>
          <w:sz w:val="22"/>
          <w:lang w:val="en-GB"/>
        </w:rPr>
        <w:t>examination in 2023</w:t>
      </w:r>
      <w:r w:rsidR="001A2058">
        <w:rPr>
          <w:color w:val="143F6A" w:themeColor="accent3" w:themeShade="80"/>
          <w:sz w:val="22"/>
          <w:lang w:val="en-GB"/>
        </w:rPr>
        <w:t>,</w:t>
      </w:r>
      <w:r w:rsidR="000B4EBE" w:rsidRPr="004E2A84">
        <w:rPr>
          <w:color w:val="143F6A" w:themeColor="accent3" w:themeShade="80"/>
          <w:sz w:val="22"/>
          <w:lang w:val="en-GB"/>
        </w:rPr>
        <w:t xml:space="preserve"> it will continue in 2024 to </w:t>
      </w:r>
      <w:r w:rsidR="004B49F7">
        <w:rPr>
          <w:color w:val="143F6A" w:themeColor="accent3" w:themeShade="80"/>
          <w:sz w:val="22"/>
          <w:lang w:val="en-GB"/>
        </w:rPr>
        <w:t xml:space="preserve">identify and </w:t>
      </w:r>
      <w:r w:rsidR="000B4EBE" w:rsidRPr="004E2A84">
        <w:rPr>
          <w:color w:val="143F6A" w:themeColor="accent3" w:themeShade="80"/>
          <w:sz w:val="22"/>
          <w:lang w:val="en-GB"/>
        </w:rPr>
        <w:t>address</w:t>
      </w:r>
      <w:r w:rsidR="004B49F7">
        <w:rPr>
          <w:color w:val="143F6A" w:themeColor="accent3" w:themeShade="80"/>
          <w:sz w:val="22"/>
          <w:lang w:val="en-GB"/>
        </w:rPr>
        <w:t xml:space="preserve"> causes of delays of youth referrals to the Diversion Programme for drug related offences.</w:t>
      </w:r>
      <w:r w:rsidR="000B4EBE" w:rsidRPr="004E2A84">
        <w:rPr>
          <w:color w:val="143F6A" w:themeColor="accent3" w:themeShade="80"/>
          <w:sz w:val="22"/>
          <w:lang w:val="en-GB"/>
        </w:rPr>
        <w:t xml:space="preserve"> </w:t>
      </w:r>
    </w:p>
    <w:p w14:paraId="6617228A" w14:textId="77777777" w:rsidR="007547F2" w:rsidRPr="000B4EBE" w:rsidRDefault="007547F2" w:rsidP="001253B3">
      <w:pPr>
        <w:pStyle w:val="Heading2"/>
        <w:spacing w:line="276" w:lineRule="auto"/>
        <w:jc w:val="both"/>
        <w:rPr>
          <w:color w:val="143F6A" w:themeColor="accent3" w:themeShade="80"/>
          <w:sz w:val="24"/>
          <w:szCs w:val="24"/>
          <w:lang w:val="en-GB"/>
        </w:rPr>
      </w:pPr>
      <w:r w:rsidRPr="000B4EBE">
        <w:rPr>
          <w:color w:val="143F6A" w:themeColor="accent3" w:themeShade="80"/>
          <w:sz w:val="24"/>
          <w:szCs w:val="24"/>
          <w:lang w:val="en-GB"/>
        </w:rPr>
        <w:t xml:space="preserve">Children in Care Working Group </w:t>
      </w:r>
    </w:p>
    <w:p w14:paraId="2094F4EE" w14:textId="2F8D30DB" w:rsidR="007547F2" w:rsidRPr="004E2A84" w:rsidRDefault="000B4EBE" w:rsidP="001253B3">
      <w:pPr>
        <w:spacing w:line="276" w:lineRule="auto"/>
        <w:jc w:val="both"/>
        <w:rPr>
          <w:rFonts w:cstheme="minorHAnsi"/>
          <w:color w:val="143F6A" w:themeColor="accent3" w:themeShade="80"/>
          <w:sz w:val="22"/>
        </w:rPr>
      </w:pPr>
      <w:r w:rsidRPr="004E2A84">
        <w:rPr>
          <w:rFonts w:cstheme="minorHAnsi"/>
          <w:color w:val="143F6A" w:themeColor="accent3" w:themeShade="80"/>
          <w:sz w:val="22"/>
        </w:rPr>
        <w:t xml:space="preserve">An internal working group was set up to address an area of concern </w:t>
      </w:r>
      <w:r w:rsidR="00B942AB">
        <w:rPr>
          <w:rFonts w:cstheme="minorHAnsi"/>
          <w:color w:val="143F6A" w:themeColor="accent3" w:themeShade="80"/>
          <w:sz w:val="22"/>
        </w:rPr>
        <w:t xml:space="preserve">and effective practice </w:t>
      </w:r>
      <w:r w:rsidRPr="004E2A84">
        <w:rPr>
          <w:rFonts w:cstheme="minorHAnsi"/>
          <w:color w:val="143F6A" w:themeColor="accent3" w:themeShade="80"/>
          <w:sz w:val="22"/>
        </w:rPr>
        <w:t xml:space="preserve">with regard to the </w:t>
      </w:r>
      <w:r w:rsidR="00B931C7">
        <w:rPr>
          <w:rFonts w:cstheme="minorHAnsi"/>
          <w:color w:val="143F6A" w:themeColor="accent3" w:themeShade="80"/>
          <w:sz w:val="22"/>
        </w:rPr>
        <w:t>d</w:t>
      </w:r>
      <w:r w:rsidRPr="004E2A84">
        <w:rPr>
          <w:rFonts w:cstheme="minorHAnsi"/>
          <w:color w:val="143F6A" w:themeColor="accent3" w:themeShade="80"/>
          <w:sz w:val="22"/>
        </w:rPr>
        <w:t xml:space="preserve">iversion of young people within the care system. This work will progress in 2024 where engagement with </w:t>
      </w:r>
      <w:r w:rsidR="00B942AB">
        <w:rPr>
          <w:rFonts w:cstheme="minorHAnsi"/>
          <w:color w:val="143F6A" w:themeColor="accent3" w:themeShade="80"/>
          <w:sz w:val="22"/>
        </w:rPr>
        <w:t>stakeholders</w:t>
      </w:r>
      <w:r w:rsidRPr="004E2A84">
        <w:rPr>
          <w:rFonts w:cstheme="minorHAnsi"/>
          <w:color w:val="143F6A" w:themeColor="accent3" w:themeShade="80"/>
          <w:sz w:val="22"/>
        </w:rPr>
        <w:t xml:space="preserve"> will commence. </w:t>
      </w:r>
    </w:p>
    <w:p w14:paraId="0D851E6A" w14:textId="77777777" w:rsidR="007547F2" w:rsidRPr="000B4EBE" w:rsidRDefault="007547F2" w:rsidP="001253B3">
      <w:pPr>
        <w:pStyle w:val="Heading2"/>
        <w:spacing w:line="276" w:lineRule="auto"/>
        <w:jc w:val="both"/>
        <w:rPr>
          <w:color w:val="143F6A" w:themeColor="accent3" w:themeShade="80"/>
          <w:sz w:val="24"/>
          <w:szCs w:val="24"/>
        </w:rPr>
      </w:pPr>
      <w:r w:rsidRPr="000B4EBE">
        <w:rPr>
          <w:color w:val="143F6A" w:themeColor="accent3" w:themeShade="80"/>
          <w:sz w:val="24"/>
          <w:szCs w:val="24"/>
        </w:rPr>
        <w:t>Sexual Offences Working Group</w:t>
      </w:r>
    </w:p>
    <w:p w14:paraId="46EC74B7" w14:textId="248E0969" w:rsidR="001253B3" w:rsidRPr="004E2A84" w:rsidRDefault="007547F2" w:rsidP="001253B3">
      <w:pPr>
        <w:spacing w:line="276" w:lineRule="auto"/>
        <w:jc w:val="both"/>
        <w:rPr>
          <w:color w:val="143F6A" w:themeColor="accent3" w:themeShade="80"/>
          <w:sz w:val="22"/>
          <w:szCs w:val="22"/>
        </w:rPr>
      </w:pPr>
      <w:r w:rsidRPr="00A10C62">
        <w:rPr>
          <w:color w:val="143F6A" w:themeColor="accent3" w:themeShade="80"/>
          <w:sz w:val="22"/>
          <w:szCs w:val="22"/>
        </w:rPr>
        <w:t>A</w:t>
      </w:r>
      <w:r w:rsidR="000B4EBE" w:rsidRPr="00A10C62">
        <w:rPr>
          <w:color w:val="143F6A" w:themeColor="accent3" w:themeShade="80"/>
          <w:sz w:val="22"/>
          <w:szCs w:val="22"/>
        </w:rPr>
        <w:t>n internal</w:t>
      </w:r>
      <w:r w:rsidRPr="00A10C62">
        <w:rPr>
          <w:color w:val="143F6A" w:themeColor="accent3" w:themeShade="80"/>
          <w:sz w:val="22"/>
          <w:szCs w:val="22"/>
        </w:rPr>
        <w:t xml:space="preserve"> working group</w:t>
      </w:r>
      <w:r w:rsidR="000B4EBE" w:rsidRPr="00A10C62">
        <w:rPr>
          <w:color w:val="143F6A" w:themeColor="accent3" w:themeShade="80"/>
          <w:sz w:val="22"/>
          <w:szCs w:val="22"/>
        </w:rPr>
        <w:t xml:space="preserve"> was set up to </w:t>
      </w:r>
      <w:r w:rsidRPr="00A10C62">
        <w:rPr>
          <w:color w:val="143F6A" w:themeColor="accent3" w:themeShade="80"/>
          <w:sz w:val="22"/>
          <w:szCs w:val="22"/>
        </w:rPr>
        <w:t>examine the law and practice in relation to ‘peer to p</w:t>
      </w:r>
      <w:r w:rsidR="000B4EBE" w:rsidRPr="00A10C62">
        <w:rPr>
          <w:color w:val="143F6A" w:themeColor="accent3" w:themeShade="80"/>
          <w:sz w:val="22"/>
          <w:szCs w:val="22"/>
        </w:rPr>
        <w:t xml:space="preserve">eer’ sharing of intimate images and training </w:t>
      </w:r>
      <w:r w:rsidR="009B5E44" w:rsidRPr="00A10C62">
        <w:rPr>
          <w:color w:val="143F6A" w:themeColor="accent3" w:themeShade="80"/>
          <w:sz w:val="22"/>
          <w:szCs w:val="22"/>
        </w:rPr>
        <w:t>requirements</w:t>
      </w:r>
      <w:r w:rsidR="000B4EBE" w:rsidRPr="00A10C62">
        <w:rPr>
          <w:color w:val="143F6A" w:themeColor="accent3" w:themeShade="80"/>
          <w:sz w:val="22"/>
          <w:szCs w:val="22"/>
        </w:rPr>
        <w:t xml:space="preserve"> for JLOs in relation to dealing with the children who have been referred for sexual offences. </w:t>
      </w:r>
      <w:r w:rsidRPr="00A10C62">
        <w:rPr>
          <w:color w:val="143F6A" w:themeColor="accent3" w:themeShade="80"/>
          <w:sz w:val="22"/>
          <w:szCs w:val="22"/>
        </w:rPr>
        <w:t xml:space="preserve"> </w:t>
      </w:r>
      <w:r w:rsidR="009B5E44" w:rsidRPr="00A10C62">
        <w:rPr>
          <w:color w:val="143F6A" w:themeColor="accent3" w:themeShade="80"/>
          <w:sz w:val="22"/>
          <w:szCs w:val="22"/>
        </w:rPr>
        <w:t xml:space="preserve">Work will continue in 2024 to address training requirements </w:t>
      </w:r>
      <w:r w:rsidR="00440AD8">
        <w:rPr>
          <w:color w:val="143F6A" w:themeColor="accent3" w:themeShade="80"/>
          <w:sz w:val="22"/>
          <w:szCs w:val="22"/>
        </w:rPr>
        <w:t xml:space="preserve">and development of guidelines </w:t>
      </w:r>
      <w:r w:rsidR="009B5E44" w:rsidRPr="00A10C62">
        <w:rPr>
          <w:color w:val="143F6A" w:themeColor="accent3" w:themeShade="80"/>
          <w:sz w:val="22"/>
          <w:szCs w:val="22"/>
        </w:rPr>
        <w:t xml:space="preserve">for </w:t>
      </w:r>
      <w:r w:rsidR="00440AD8">
        <w:rPr>
          <w:color w:val="143F6A" w:themeColor="accent3" w:themeShade="80"/>
          <w:sz w:val="22"/>
          <w:szCs w:val="22"/>
        </w:rPr>
        <w:t>JLO</w:t>
      </w:r>
      <w:r w:rsidR="00AF33F3">
        <w:rPr>
          <w:color w:val="143F6A" w:themeColor="accent3" w:themeShade="80"/>
          <w:sz w:val="22"/>
          <w:szCs w:val="22"/>
        </w:rPr>
        <w:t>s</w:t>
      </w:r>
      <w:r w:rsidR="009B5E44" w:rsidRPr="00A10C62">
        <w:rPr>
          <w:color w:val="143F6A" w:themeColor="accent3" w:themeShade="80"/>
          <w:sz w:val="22"/>
          <w:szCs w:val="22"/>
        </w:rPr>
        <w:t xml:space="preserve"> to assist them in dealing with children who have been referred for sexual offences</w:t>
      </w:r>
      <w:r w:rsidR="00440AD8">
        <w:rPr>
          <w:color w:val="143F6A" w:themeColor="accent3" w:themeShade="80"/>
          <w:sz w:val="22"/>
          <w:szCs w:val="22"/>
        </w:rPr>
        <w:t>.</w:t>
      </w:r>
      <w:r w:rsidR="009B5E44" w:rsidRPr="00A10C62">
        <w:rPr>
          <w:color w:val="143F6A" w:themeColor="accent3" w:themeShade="80"/>
          <w:sz w:val="22"/>
          <w:szCs w:val="22"/>
        </w:rPr>
        <w:t xml:space="preserve"> </w:t>
      </w:r>
    </w:p>
    <w:p w14:paraId="784670C3" w14:textId="77777777" w:rsidR="00A10C62" w:rsidRDefault="007547F2" w:rsidP="001253B3">
      <w:pPr>
        <w:pStyle w:val="Heading2"/>
        <w:spacing w:line="276" w:lineRule="auto"/>
        <w:jc w:val="both"/>
        <w:rPr>
          <w:color w:val="143F6A" w:themeColor="accent3" w:themeShade="80"/>
          <w:sz w:val="24"/>
          <w:szCs w:val="24"/>
        </w:rPr>
      </w:pPr>
      <w:r w:rsidRPr="009B5E44">
        <w:rPr>
          <w:color w:val="143F6A" w:themeColor="accent3" w:themeShade="80"/>
          <w:sz w:val="24"/>
          <w:szCs w:val="24"/>
        </w:rPr>
        <w:t xml:space="preserve">Greentown </w:t>
      </w:r>
      <w:proofErr w:type="spellStart"/>
      <w:r w:rsidRPr="009B5E44">
        <w:rPr>
          <w:color w:val="143F6A" w:themeColor="accent3" w:themeShade="80"/>
          <w:sz w:val="24"/>
          <w:szCs w:val="24"/>
        </w:rPr>
        <w:t>Programme</w:t>
      </w:r>
      <w:proofErr w:type="spellEnd"/>
    </w:p>
    <w:p w14:paraId="4160D257" w14:textId="48B4F674" w:rsidR="007547F2" w:rsidRPr="00A10C62" w:rsidRDefault="007547F2" w:rsidP="001253B3">
      <w:pPr>
        <w:spacing w:line="276" w:lineRule="auto"/>
        <w:jc w:val="both"/>
        <w:rPr>
          <w:rFonts w:asciiTheme="majorHAnsi" w:hAnsiTheme="majorHAnsi" w:cstheme="majorBidi"/>
          <w:color w:val="143F6A" w:themeColor="accent3" w:themeShade="80"/>
          <w:sz w:val="22"/>
          <w:szCs w:val="22"/>
        </w:rPr>
      </w:pPr>
      <w:r w:rsidRPr="00A10C62">
        <w:rPr>
          <w:color w:val="143F6A" w:themeColor="accent3" w:themeShade="80"/>
          <w:sz w:val="22"/>
          <w:szCs w:val="22"/>
        </w:rPr>
        <w:t xml:space="preserve">The Greentown </w:t>
      </w:r>
      <w:proofErr w:type="spellStart"/>
      <w:r w:rsidRPr="00A10C62">
        <w:rPr>
          <w:color w:val="143F6A" w:themeColor="accent3" w:themeShade="80"/>
          <w:sz w:val="22"/>
          <w:szCs w:val="22"/>
        </w:rPr>
        <w:t>Programme</w:t>
      </w:r>
      <w:proofErr w:type="spellEnd"/>
      <w:r w:rsidRPr="00A10C62">
        <w:rPr>
          <w:color w:val="143F6A" w:themeColor="accent3" w:themeShade="80"/>
          <w:sz w:val="22"/>
          <w:szCs w:val="22"/>
        </w:rPr>
        <w:t xml:space="preserve"> is an evidence-informed and design-led targeted community </w:t>
      </w:r>
      <w:r w:rsidR="00EB0D75" w:rsidRPr="00A10C62">
        <w:rPr>
          <w:color w:val="143F6A" w:themeColor="accent3" w:themeShade="80"/>
          <w:sz w:val="22"/>
          <w:szCs w:val="22"/>
        </w:rPr>
        <w:t>intervention, which</w:t>
      </w:r>
      <w:r w:rsidRPr="00A10C62">
        <w:rPr>
          <w:color w:val="143F6A" w:themeColor="accent3" w:themeShade="80"/>
          <w:sz w:val="22"/>
          <w:szCs w:val="22"/>
        </w:rPr>
        <w:t xml:space="preserve"> aims to reduce the influence of criminal networks on</w:t>
      </w:r>
      <w:r w:rsidR="009B5E44" w:rsidRPr="00A10C62">
        <w:rPr>
          <w:color w:val="143F6A" w:themeColor="accent3" w:themeShade="80"/>
          <w:sz w:val="22"/>
          <w:szCs w:val="22"/>
        </w:rPr>
        <w:t xml:space="preserve"> </w:t>
      </w:r>
      <w:r w:rsidRPr="00A10C62">
        <w:rPr>
          <w:color w:val="143F6A" w:themeColor="accent3" w:themeShade="80"/>
          <w:sz w:val="22"/>
          <w:szCs w:val="22"/>
        </w:rPr>
        <w:t xml:space="preserve">children. The </w:t>
      </w:r>
      <w:proofErr w:type="spellStart"/>
      <w:r w:rsidRPr="00A10C62">
        <w:rPr>
          <w:color w:val="143F6A" w:themeColor="accent3" w:themeShade="80"/>
          <w:sz w:val="22"/>
          <w:szCs w:val="22"/>
        </w:rPr>
        <w:t>Programme</w:t>
      </w:r>
      <w:proofErr w:type="spellEnd"/>
      <w:r w:rsidRPr="00A10C62">
        <w:rPr>
          <w:color w:val="143F6A" w:themeColor="accent3" w:themeShade="80"/>
          <w:sz w:val="22"/>
          <w:szCs w:val="22"/>
        </w:rPr>
        <w:t xml:space="preserve"> was designed by the REPPP Team in the University of Limerick with the assistance of interna</w:t>
      </w:r>
      <w:r w:rsidR="00C5582A">
        <w:rPr>
          <w:color w:val="143F6A" w:themeColor="accent3" w:themeShade="80"/>
          <w:sz w:val="22"/>
          <w:szCs w:val="22"/>
        </w:rPr>
        <w:t xml:space="preserve">tional experts. The </w:t>
      </w:r>
      <w:proofErr w:type="spellStart"/>
      <w:r w:rsidR="00C5582A">
        <w:rPr>
          <w:color w:val="143F6A" w:themeColor="accent3" w:themeShade="80"/>
          <w:sz w:val="22"/>
          <w:szCs w:val="22"/>
        </w:rPr>
        <w:t>P</w:t>
      </w:r>
      <w:r w:rsidRPr="00A10C62">
        <w:rPr>
          <w:color w:val="143F6A" w:themeColor="accent3" w:themeShade="80"/>
          <w:sz w:val="22"/>
          <w:szCs w:val="22"/>
        </w:rPr>
        <w:t>rogramme</w:t>
      </w:r>
      <w:proofErr w:type="spellEnd"/>
      <w:r w:rsidRPr="00A10C62">
        <w:rPr>
          <w:color w:val="143F6A" w:themeColor="accent3" w:themeShade="80"/>
          <w:sz w:val="22"/>
          <w:szCs w:val="22"/>
        </w:rPr>
        <w:t xml:space="preserve"> is informed by a significant evidence </w:t>
      </w:r>
      <w:r w:rsidR="00EB0D75" w:rsidRPr="00A10C62">
        <w:rPr>
          <w:color w:val="143F6A" w:themeColor="accent3" w:themeShade="80"/>
          <w:sz w:val="22"/>
          <w:szCs w:val="22"/>
        </w:rPr>
        <w:t>base, which</w:t>
      </w:r>
      <w:r w:rsidRPr="00A10C62">
        <w:rPr>
          <w:color w:val="143F6A" w:themeColor="accent3" w:themeShade="80"/>
          <w:sz w:val="22"/>
          <w:szCs w:val="22"/>
        </w:rPr>
        <w:t xml:space="preserve"> includes multiple primary studies, evaluation findings and deliberation with international academics in the area of </w:t>
      </w:r>
      <w:proofErr w:type="spellStart"/>
      <w:r w:rsidRPr="00A10C62">
        <w:rPr>
          <w:color w:val="143F6A" w:themeColor="accent3" w:themeShade="80"/>
          <w:sz w:val="22"/>
          <w:szCs w:val="22"/>
        </w:rPr>
        <w:t>organised</w:t>
      </w:r>
      <w:proofErr w:type="spellEnd"/>
      <w:r w:rsidRPr="00A10C62">
        <w:rPr>
          <w:color w:val="143F6A" w:themeColor="accent3" w:themeShade="80"/>
          <w:sz w:val="22"/>
          <w:szCs w:val="22"/>
        </w:rPr>
        <w:t xml:space="preserve"> crime, and </w:t>
      </w:r>
      <w:r w:rsidRPr="00A10C62">
        <w:rPr>
          <w:color w:val="143F6A" w:themeColor="accent3" w:themeShade="80"/>
          <w:sz w:val="22"/>
          <w:szCs w:val="22"/>
        </w:rPr>
        <w:lastRenderedPageBreak/>
        <w:t>national experts in the areas of youth justice, child welfare, policing and community development.</w:t>
      </w:r>
    </w:p>
    <w:p w14:paraId="3A7223DB" w14:textId="470A2EEA" w:rsidR="007547F2" w:rsidRPr="00A10C62" w:rsidRDefault="00C5582A" w:rsidP="001253B3">
      <w:pPr>
        <w:spacing w:line="276" w:lineRule="auto"/>
        <w:jc w:val="both"/>
        <w:rPr>
          <w:color w:val="143F6A" w:themeColor="accent3" w:themeShade="80"/>
          <w:sz w:val="22"/>
          <w:szCs w:val="22"/>
        </w:rPr>
      </w:pPr>
      <w:r>
        <w:rPr>
          <w:color w:val="143F6A" w:themeColor="accent3" w:themeShade="80"/>
          <w:sz w:val="22"/>
          <w:szCs w:val="22"/>
        </w:rPr>
        <w:t xml:space="preserve">Stakeholders involved in the </w:t>
      </w:r>
      <w:proofErr w:type="spellStart"/>
      <w:r>
        <w:rPr>
          <w:color w:val="143F6A" w:themeColor="accent3" w:themeShade="80"/>
          <w:sz w:val="22"/>
          <w:szCs w:val="22"/>
        </w:rPr>
        <w:t>P</w:t>
      </w:r>
      <w:r w:rsidR="007547F2" w:rsidRPr="00A10C62">
        <w:rPr>
          <w:color w:val="143F6A" w:themeColor="accent3" w:themeShade="80"/>
          <w:sz w:val="22"/>
          <w:szCs w:val="22"/>
        </w:rPr>
        <w:t>rogramme</w:t>
      </w:r>
      <w:proofErr w:type="spellEnd"/>
      <w:r w:rsidR="007547F2" w:rsidRPr="00A10C62">
        <w:rPr>
          <w:color w:val="143F6A" w:themeColor="accent3" w:themeShade="80"/>
          <w:sz w:val="22"/>
          <w:szCs w:val="22"/>
        </w:rPr>
        <w:t xml:space="preserve"> include TUSLA, HSE, Probation Service, NGOs and </w:t>
      </w:r>
      <w:proofErr w:type="gramStart"/>
      <w:r w:rsidR="007547F2" w:rsidRPr="00A10C62">
        <w:rPr>
          <w:color w:val="143F6A" w:themeColor="accent3" w:themeShade="80"/>
          <w:sz w:val="22"/>
          <w:szCs w:val="22"/>
        </w:rPr>
        <w:t>An</w:t>
      </w:r>
      <w:proofErr w:type="gramEnd"/>
      <w:r w:rsidR="007547F2" w:rsidRPr="00A10C62">
        <w:rPr>
          <w:color w:val="143F6A" w:themeColor="accent3" w:themeShade="80"/>
          <w:sz w:val="22"/>
          <w:szCs w:val="22"/>
        </w:rPr>
        <w:t xml:space="preserve"> Garda Síochána. There are currently two trial sites where the </w:t>
      </w:r>
      <w:proofErr w:type="spellStart"/>
      <w:r w:rsidR="00FA2A33">
        <w:rPr>
          <w:color w:val="143F6A" w:themeColor="accent3" w:themeShade="80"/>
          <w:sz w:val="22"/>
          <w:szCs w:val="22"/>
        </w:rPr>
        <w:t>Programme</w:t>
      </w:r>
      <w:proofErr w:type="spellEnd"/>
      <w:r w:rsidR="00FA2A33">
        <w:rPr>
          <w:color w:val="143F6A" w:themeColor="accent3" w:themeShade="80"/>
          <w:sz w:val="22"/>
          <w:szCs w:val="22"/>
        </w:rPr>
        <w:t xml:space="preserve"> is in operation (locations are confidential). </w:t>
      </w:r>
    </w:p>
    <w:p w14:paraId="47D650A4" w14:textId="129E4DF9" w:rsidR="007547F2" w:rsidRDefault="00B8190A" w:rsidP="001253B3">
      <w:pPr>
        <w:spacing w:line="276" w:lineRule="auto"/>
        <w:jc w:val="both"/>
        <w:rPr>
          <w:color w:val="143F6A" w:themeColor="accent3" w:themeShade="80"/>
          <w:sz w:val="22"/>
          <w:szCs w:val="22"/>
        </w:rPr>
      </w:pPr>
      <w:r>
        <w:rPr>
          <w:color w:val="143F6A" w:themeColor="accent3" w:themeShade="80"/>
          <w:sz w:val="22"/>
          <w:szCs w:val="22"/>
        </w:rPr>
        <w:t>Assistant Commissioner, Roads Policing and Community Engagement, oversees</w:t>
      </w:r>
      <w:r w:rsidR="007547F2" w:rsidRPr="00A10C62">
        <w:rPr>
          <w:color w:val="143F6A" w:themeColor="accent3" w:themeShade="80"/>
          <w:sz w:val="22"/>
          <w:szCs w:val="22"/>
        </w:rPr>
        <w:t xml:space="preserve"> </w:t>
      </w:r>
      <w:proofErr w:type="gramStart"/>
      <w:r w:rsidR="007547F2" w:rsidRPr="00A10C62">
        <w:rPr>
          <w:color w:val="143F6A" w:themeColor="accent3" w:themeShade="80"/>
          <w:sz w:val="22"/>
          <w:szCs w:val="22"/>
        </w:rPr>
        <w:t>An</w:t>
      </w:r>
      <w:proofErr w:type="gramEnd"/>
      <w:r w:rsidR="007547F2" w:rsidRPr="00A10C62">
        <w:rPr>
          <w:color w:val="143F6A" w:themeColor="accent3" w:themeShade="80"/>
          <w:sz w:val="22"/>
          <w:szCs w:val="22"/>
        </w:rPr>
        <w:t xml:space="preserve"> Garda </w:t>
      </w:r>
      <w:proofErr w:type="spellStart"/>
      <w:r w:rsidR="007547F2" w:rsidRPr="00A10C62">
        <w:rPr>
          <w:color w:val="143F6A" w:themeColor="accent3" w:themeShade="80"/>
          <w:sz w:val="22"/>
          <w:szCs w:val="22"/>
        </w:rPr>
        <w:t>Síochána’s</w:t>
      </w:r>
      <w:proofErr w:type="spellEnd"/>
      <w:r w:rsidR="007547F2" w:rsidRPr="00A10C62">
        <w:rPr>
          <w:color w:val="143F6A" w:themeColor="accent3" w:themeShade="80"/>
          <w:sz w:val="22"/>
          <w:szCs w:val="22"/>
        </w:rPr>
        <w:t xml:space="preserve"> involve</w:t>
      </w:r>
      <w:r>
        <w:rPr>
          <w:color w:val="143F6A" w:themeColor="accent3" w:themeShade="80"/>
          <w:sz w:val="22"/>
          <w:szCs w:val="22"/>
        </w:rPr>
        <w:t xml:space="preserve">ment in the Greentown </w:t>
      </w:r>
      <w:proofErr w:type="spellStart"/>
      <w:r w:rsidR="00594570">
        <w:rPr>
          <w:color w:val="143F6A" w:themeColor="accent3" w:themeShade="80"/>
          <w:sz w:val="22"/>
          <w:szCs w:val="22"/>
        </w:rPr>
        <w:t>Programme</w:t>
      </w:r>
      <w:proofErr w:type="spellEnd"/>
      <w:r w:rsidR="00594570">
        <w:rPr>
          <w:color w:val="143F6A" w:themeColor="accent3" w:themeShade="80"/>
          <w:sz w:val="22"/>
          <w:szCs w:val="22"/>
        </w:rPr>
        <w:t>.</w:t>
      </w:r>
      <w:r w:rsidR="00594570" w:rsidRPr="00A10C62">
        <w:rPr>
          <w:color w:val="143F6A" w:themeColor="accent3" w:themeShade="80"/>
          <w:sz w:val="22"/>
          <w:szCs w:val="22"/>
        </w:rPr>
        <w:t xml:space="preserve"> The</w:t>
      </w:r>
      <w:r w:rsidR="007547F2" w:rsidRPr="00A10C62">
        <w:rPr>
          <w:color w:val="143F6A" w:themeColor="accent3" w:themeShade="80"/>
          <w:sz w:val="22"/>
          <w:szCs w:val="22"/>
        </w:rPr>
        <w:t xml:space="preserve"> objective of the </w:t>
      </w:r>
      <w:proofErr w:type="spellStart"/>
      <w:r w:rsidR="007547F2" w:rsidRPr="00A10C62">
        <w:rPr>
          <w:color w:val="143F6A" w:themeColor="accent3" w:themeShade="80"/>
          <w:sz w:val="22"/>
          <w:szCs w:val="22"/>
        </w:rPr>
        <w:t>programme</w:t>
      </w:r>
      <w:proofErr w:type="spellEnd"/>
      <w:r w:rsidR="007547F2" w:rsidRPr="00A10C62">
        <w:rPr>
          <w:color w:val="143F6A" w:themeColor="accent3" w:themeShade="80"/>
          <w:sz w:val="22"/>
          <w:szCs w:val="22"/>
        </w:rPr>
        <w:t xml:space="preserve"> is to reduce the capability of criminal networks to recruit children to commit crime. The </w:t>
      </w:r>
      <w:proofErr w:type="spellStart"/>
      <w:r w:rsidR="007547F2" w:rsidRPr="00A10C62">
        <w:rPr>
          <w:color w:val="143F6A" w:themeColor="accent3" w:themeShade="80"/>
          <w:sz w:val="22"/>
          <w:szCs w:val="22"/>
        </w:rPr>
        <w:t>programme</w:t>
      </w:r>
      <w:proofErr w:type="spellEnd"/>
      <w:r w:rsidR="007547F2" w:rsidRPr="00A10C62">
        <w:rPr>
          <w:color w:val="143F6A" w:themeColor="accent3" w:themeShade="80"/>
          <w:sz w:val="22"/>
          <w:szCs w:val="22"/>
        </w:rPr>
        <w:t xml:space="preserve"> also aims to provide an</w:t>
      </w:r>
      <w:r w:rsidR="001253B3">
        <w:rPr>
          <w:color w:val="143F6A" w:themeColor="accent3" w:themeShade="80"/>
          <w:sz w:val="22"/>
          <w:szCs w:val="22"/>
        </w:rPr>
        <w:t xml:space="preserve"> </w:t>
      </w:r>
      <w:r w:rsidR="007547F2" w:rsidRPr="00A10C62">
        <w:rPr>
          <w:color w:val="143F6A" w:themeColor="accent3" w:themeShade="80"/>
          <w:sz w:val="22"/>
          <w:szCs w:val="22"/>
        </w:rPr>
        <w:t xml:space="preserve">exit route for children who are already engaged in crime. </w:t>
      </w:r>
      <w:r w:rsidR="009B5E44" w:rsidRPr="00A10C62">
        <w:rPr>
          <w:color w:val="143F6A" w:themeColor="accent3" w:themeShade="80"/>
          <w:sz w:val="22"/>
          <w:szCs w:val="22"/>
        </w:rPr>
        <w:t xml:space="preserve">Local Gardaí and </w:t>
      </w:r>
      <w:r>
        <w:rPr>
          <w:color w:val="143F6A" w:themeColor="accent3" w:themeShade="80"/>
          <w:sz w:val="22"/>
          <w:szCs w:val="22"/>
        </w:rPr>
        <w:t>JLO</w:t>
      </w:r>
      <w:r w:rsidR="00AF33F3">
        <w:rPr>
          <w:color w:val="143F6A" w:themeColor="accent3" w:themeShade="80"/>
          <w:sz w:val="22"/>
          <w:szCs w:val="22"/>
        </w:rPr>
        <w:t>s</w:t>
      </w:r>
      <w:r w:rsidR="009B5E44" w:rsidRPr="00A10C62">
        <w:rPr>
          <w:color w:val="143F6A" w:themeColor="accent3" w:themeShade="80"/>
          <w:sz w:val="22"/>
          <w:szCs w:val="22"/>
        </w:rPr>
        <w:t xml:space="preserve"> are proactively involved in the implementati</w:t>
      </w:r>
      <w:r w:rsidR="00A10C62">
        <w:rPr>
          <w:color w:val="143F6A" w:themeColor="accent3" w:themeShade="80"/>
          <w:sz w:val="22"/>
          <w:szCs w:val="22"/>
        </w:rPr>
        <w:t xml:space="preserve">on of the Greentown </w:t>
      </w:r>
      <w:proofErr w:type="spellStart"/>
      <w:r w:rsidR="00A10C62">
        <w:rPr>
          <w:color w:val="143F6A" w:themeColor="accent3" w:themeShade="80"/>
          <w:sz w:val="22"/>
          <w:szCs w:val="22"/>
        </w:rPr>
        <w:t>Programme</w:t>
      </w:r>
      <w:proofErr w:type="spellEnd"/>
      <w:r w:rsidR="00A10C62">
        <w:rPr>
          <w:color w:val="143F6A" w:themeColor="accent3" w:themeShade="80"/>
          <w:sz w:val="22"/>
          <w:szCs w:val="22"/>
        </w:rPr>
        <w:t xml:space="preserve">. </w:t>
      </w:r>
    </w:p>
    <w:p w14:paraId="2B994A8F" w14:textId="4FF499D4" w:rsidR="00A628CA" w:rsidRDefault="00FA2A33" w:rsidP="001253B3">
      <w:pPr>
        <w:spacing w:line="276" w:lineRule="auto"/>
        <w:jc w:val="both"/>
        <w:rPr>
          <w:color w:val="143F6A" w:themeColor="accent3" w:themeShade="80"/>
          <w:sz w:val="22"/>
          <w:szCs w:val="22"/>
        </w:rPr>
      </w:pPr>
      <w:r>
        <w:rPr>
          <w:color w:val="143F6A" w:themeColor="accent3" w:themeShade="80"/>
          <w:sz w:val="22"/>
          <w:szCs w:val="22"/>
        </w:rPr>
        <w:t xml:space="preserve">In 2023, the </w:t>
      </w:r>
      <w:proofErr w:type="spellStart"/>
      <w:r>
        <w:rPr>
          <w:color w:val="143F6A" w:themeColor="accent3" w:themeShade="80"/>
          <w:sz w:val="22"/>
          <w:szCs w:val="22"/>
        </w:rPr>
        <w:t>P</w:t>
      </w:r>
      <w:r w:rsidR="00A628CA">
        <w:rPr>
          <w:color w:val="143F6A" w:themeColor="accent3" w:themeShade="80"/>
          <w:sz w:val="22"/>
          <w:szCs w:val="22"/>
        </w:rPr>
        <w:t>rogramme</w:t>
      </w:r>
      <w:proofErr w:type="spellEnd"/>
      <w:r w:rsidR="00A628CA">
        <w:rPr>
          <w:color w:val="143F6A" w:themeColor="accent3" w:themeShade="80"/>
          <w:sz w:val="22"/>
          <w:szCs w:val="22"/>
        </w:rPr>
        <w:t xml:space="preserve"> was extended to the end o</w:t>
      </w:r>
      <w:r>
        <w:rPr>
          <w:color w:val="143F6A" w:themeColor="accent3" w:themeShade="80"/>
          <w:sz w:val="22"/>
          <w:szCs w:val="22"/>
        </w:rPr>
        <w:t>f</w:t>
      </w:r>
      <w:r w:rsidR="00A628CA">
        <w:rPr>
          <w:color w:val="143F6A" w:themeColor="accent3" w:themeShade="80"/>
          <w:sz w:val="22"/>
          <w:szCs w:val="22"/>
        </w:rPr>
        <w:t xml:space="preserve"> 2026 by the Minister for Justice. The Minister included a number of conditions for the extension, including development of network disruption strategies, the development of an evaluation framework for the whole </w:t>
      </w:r>
      <w:proofErr w:type="spellStart"/>
      <w:r>
        <w:rPr>
          <w:color w:val="143F6A" w:themeColor="accent3" w:themeShade="80"/>
          <w:sz w:val="22"/>
          <w:szCs w:val="22"/>
        </w:rPr>
        <w:t>P</w:t>
      </w:r>
      <w:r w:rsidR="00A628CA">
        <w:rPr>
          <w:color w:val="143F6A" w:themeColor="accent3" w:themeShade="80"/>
          <w:sz w:val="22"/>
          <w:szCs w:val="22"/>
        </w:rPr>
        <w:t>rogramme</w:t>
      </w:r>
      <w:proofErr w:type="spellEnd"/>
      <w:r w:rsidR="00A628CA">
        <w:rPr>
          <w:color w:val="143F6A" w:themeColor="accent3" w:themeShade="80"/>
          <w:sz w:val="22"/>
          <w:szCs w:val="22"/>
        </w:rPr>
        <w:t xml:space="preserve"> and identification of eff</w:t>
      </w:r>
      <w:r>
        <w:rPr>
          <w:color w:val="143F6A" w:themeColor="accent3" w:themeShade="80"/>
          <w:sz w:val="22"/>
          <w:szCs w:val="22"/>
        </w:rPr>
        <w:t xml:space="preserve">ective components within the </w:t>
      </w:r>
      <w:proofErr w:type="spellStart"/>
      <w:r>
        <w:rPr>
          <w:color w:val="143F6A" w:themeColor="accent3" w:themeShade="80"/>
          <w:sz w:val="22"/>
          <w:szCs w:val="22"/>
        </w:rPr>
        <w:t>P</w:t>
      </w:r>
      <w:r w:rsidR="00A628CA">
        <w:rPr>
          <w:color w:val="143F6A" w:themeColor="accent3" w:themeShade="80"/>
          <w:sz w:val="22"/>
          <w:szCs w:val="22"/>
        </w:rPr>
        <w:t>rogramme</w:t>
      </w:r>
      <w:proofErr w:type="spellEnd"/>
      <w:r w:rsidR="00A628CA">
        <w:rPr>
          <w:color w:val="143F6A" w:themeColor="accent3" w:themeShade="80"/>
          <w:sz w:val="22"/>
          <w:szCs w:val="22"/>
        </w:rPr>
        <w:t xml:space="preserve"> that can be scaled out. </w:t>
      </w:r>
    </w:p>
    <w:p w14:paraId="03E07361" w14:textId="77777777" w:rsidR="00535BD6" w:rsidRPr="00535BD6" w:rsidRDefault="006D53C9" w:rsidP="00D933BB">
      <w:pPr>
        <w:pStyle w:val="Heading2"/>
        <w:jc w:val="both"/>
        <w:rPr>
          <w:color w:val="143F6A" w:themeColor="accent3" w:themeShade="80"/>
          <w:sz w:val="24"/>
        </w:rPr>
      </w:pPr>
      <w:r w:rsidRPr="00535BD6">
        <w:rPr>
          <w:color w:val="143F6A" w:themeColor="accent3" w:themeShade="80"/>
          <w:sz w:val="24"/>
        </w:rPr>
        <w:t>Bail Support Supervision</w:t>
      </w:r>
    </w:p>
    <w:p w14:paraId="54B714DF" w14:textId="06AD862B" w:rsidR="006D53C9" w:rsidRPr="00535BD6" w:rsidRDefault="006D53C9" w:rsidP="00535BD6">
      <w:pPr>
        <w:spacing w:line="276" w:lineRule="auto"/>
        <w:jc w:val="both"/>
        <w:rPr>
          <w:color w:val="143F6A" w:themeColor="accent3" w:themeShade="80"/>
          <w:sz w:val="22"/>
        </w:rPr>
      </w:pPr>
      <w:r w:rsidRPr="00535BD6">
        <w:rPr>
          <w:color w:val="143F6A" w:themeColor="accent3" w:themeShade="80"/>
          <w:sz w:val="22"/>
        </w:rPr>
        <w:t xml:space="preserve">The Bail Supervision Scheme promotes collaborative practices on </w:t>
      </w:r>
      <w:r w:rsidR="00B931C7">
        <w:rPr>
          <w:color w:val="143F6A" w:themeColor="accent3" w:themeShade="80"/>
          <w:sz w:val="22"/>
        </w:rPr>
        <w:t xml:space="preserve">joint working with young people to </w:t>
      </w:r>
      <w:r w:rsidRPr="00535BD6">
        <w:rPr>
          <w:color w:val="143F6A" w:themeColor="accent3" w:themeShade="80"/>
          <w:sz w:val="22"/>
        </w:rPr>
        <w:t xml:space="preserve">whom the court has granted bail with conditions between </w:t>
      </w:r>
      <w:proofErr w:type="gramStart"/>
      <w:r w:rsidRPr="00535BD6">
        <w:rPr>
          <w:color w:val="143F6A" w:themeColor="accent3" w:themeShade="80"/>
          <w:sz w:val="22"/>
        </w:rPr>
        <w:t>An</w:t>
      </w:r>
      <w:proofErr w:type="gramEnd"/>
      <w:r w:rsidRPr="00535BD6">
        <w:rPr>
          <w:color w:val="143F6A" w:themeColor="accent3" w:themeShade="80"/>
          <w:sz w:val="22"/>
        </w:rPr>
        <w:t xml:space="preserve"> Garda Sío</w:t>
      </w:r>
      <w:r w:rsidR="00BC5AAF">
        <w:rPr>
          <w:color w:val="143F6A" w:themeColor="accent3" w:themeShade="80"/>
          <w:sz w:val="22"/>
        </w:rPr>
        <w:t>chána (AGS),</w:t>
      </w:r>
      <w:r w:rsidRPr="00535BD6">
        <w:rPr>
          <w:color w:val="143F6A" w:themeColor="accent3" w:themeShade="80"/>
          <w:sz w:val="22"/>
        </w:rPr>
        <w:t xml:space="preserve"> Exter</w:t>
      </w:r>
      <w:r w:rsidR="00BC5AAF">
        <w:rPr>
          <w:color w:val="143F6A" w:themeColor="accent3" w:themeShade="80"/>
          <w:sz w:val="22"/>
        </w:rPr>
        <w:t>n Bail Supervision Scheme (BSS), Young Person’s Probation (YPP),</w:t>
      </w:r>
      <w:r w:rsidRPr="00535BD6">
        <w:rPr>
          <w:color w:val="143F6A" w:themeColor="accent3" w:themeShade="80"/>
          <w:sz w:val="22"/>
        </w:rPr>
        <w:t xml:space="preserve"> </w:t>
      </w:r>
      <w:proofErr w:type="spellStart"/>
      <w:r w:rsidRPr="00535BD6">
        <w:rPr>
          <w:color w:val="143F6A" w:themeColor="accent3" w:themeShade="80"/>
          <w:sz w:val="22"/>
        </w:rPr>
        <w:t>Oberstown</w:t>
      </w:r>
      <w:proofErr w:type="spellEnd"/>
      <w:r w:rsidRPr="00535BD6">
        <w:rPr>
          <w:color w:val="143F6A" w:themeColor="accent3" w:themeShade="80"/>
          <w:sz w:val="22"/>
        </w:rPr>
        <w:t xml:space="preserve"> Children Detention Campus (</w:t>
      </w:r>
      <w:proofErr w:type="spellStart"/>
      <w:r w:rsidRPr="00535BD6">
        <w:rPr>
          <w:color w:val="143F6A" w:themeColor="accent3" w:themeShade="80"/>
          <w:sz w:val="22"/>
        </w:rPr>
        <w:t>Oberstown</w:t>
      </w:r>
      <w:proofErr w:type="spellEnd"/>
      <w:r w:rsidRPr="00535BD6">
        <w:rPr>
          <w:color w:val="143F6A" w:themeColor="accent3" w:themeShade="80"/>
          <w:sz w:val="22"/>
        </w:rPr>
        <w:t xml:space="preserve">) and </w:t>
      </w:r>
      <w:proofErr w:type="spellStart"/>
      <w:r w:rsidRPr="00535BD6">
        <w:rPr>
          <w:color w:val="143F6A" w:themeColor="accent3" w:themeShade="80"/>
          <w:sz w:val="22"/>
        </w:rPr>
        <w:t>Tusla</w:t>
      </w:r>
      <w:proofErr w:type="spellEnd"/>
      <w:r w:rsidRPr="00535BD6">
        <w:rPr>
          <w:color w:val="143F6A" w:themeColor="accent3" w:themeShade="80"/>
          <w:sz w:val="22"/>
        </w:rPr>
        <w:t xml:space="preserve">. </w:t>
      </w:r>
      <w:r w:rsidR="00535BD6" w:rsidRPr="00535BD6">
        <w:rPr>
          <w:color w:val="143F6A" w:themeColor="accent3" w:themeShade="80"/>
          <w:sz w:val="22"/>
        </w:rPr>
        <w:t xml:space="preserve">The </w:t>
      </w:r>
      <w:proofErr w:type="spellStart"/>
      <w:r w:rsidR="00535BD6" w:rsidRPr="00535BD6">
        <w:rPr>
          <w:color w:val="143F6A" w:themeColor="accent3" w:themeShade="80"/>
          <w:sz w:val="22"/>
        </w:rPr>
        <w:t>Programme</w:t>
      </w:r>
      <w:proofErr w:type="spellEnd"/>
      <w:r w:rsidR="00535BD6" w:rsidRPr="00535BD6">
        <w:rPr>
          <w:color w:val="143F6A" w:themeColor="accent3" w:themeShade="80"/>
          <w:sz w:val="22"/>
        </w:rPr>
        <w:t xml:space="preserve"> is operating in Dublin, Limerick and Cork.</w:t>
      </w:r>
    </w:p>
    <w:p w14:paraId="547D9FAD" w14:textId="1443D786" w:rsidR="00535BD6" w:rsidRPr="00535BD6" w:rsidRDefault="00535BD6" w:rsidP="00535BD6">
      <w:pPr>
        <w:spacing w:line="276" w:lineRule="auto"/>
        <w:jc w:val="both"/>
        <w:rPr>
          <w:rFonts w:asciiTheme="majorHAnsi" w:hAnsiTheme="majorHAnsi" w:cstheme="majorBidi"/>
          <w:color w:val="143F6A" w:themeColor="accent3" w:themeShade="80"/>
          <w:sz w:val="28"/>
        </w:rPr>
      </w:pPr>
      <w:r>
        <w:rPr>
          <w:color w:val="143F6A" w:themeColor="accent3" w:themeShade="80"/>
          <w:sz w:val="22"/>
        </w:rPr>
        <w:t xml:space="preserve">The GNYDB leads </w:t>
      </w:r>
      <w:proofErr w:type="gramStart"/>
      <w:r>
        <w:rPr>
          <w:color w:val="143F6A" w:themeColor="accent3" w:themeShade="80"/>
          <w:sz w:val="22"/>
        </w:rPr>
        <w:t>An</w:t>
      </w:r>
      <w:proofErr w:type="gramEnd"/>
      <w:r>
        <w:rPr>
          <w:color w:val="143F6A" w:themeColor="accent3" w:themeShade="80"/>
          <w:sz w:val="22"/>
        </w:rPr>
        <w:t xml:space="preserve"> Garda </w:t>
      </w:r>
      <w:proofErr w:type="spellStart"/>
      <w:r>
        <w:rPr>
          <w:color w:val="143F6A" w:themeColor="accent3" w:themeShade="80"/>
          <w:sz w:val="22"/>
        </w:rPr>
        <w:t>Síochána’s</w:t>
      </w:r>
      <w:proofErr w:type="spellEnd"/>
      <w:r>
        <w:rPr>
          <w:color w:val="143F6A" w:themeColor="accent3" w:themeShade="80"/>
          <w:sz w:val="22"/>
        </w:rPr>
        <w:t xml:space="preserve"> involvement in the Bail Support Supervision </w:t>
      </w:r>
      <w:proofErr w:type="spellStart"/>
      <w:r>
        <w:rPr>
          <w:color w:val="143F6A" w:themeColor="accent3" w:themeShade="80"/>
          <w:sz w:val="22"/>
        </w:rPr>
        <w:t>Programme</w:t>
      </w:r>
      <w:proofErr w:type="spellEnd"/>
      <w:r>
        <w:rPr>
          <w:color w:val="143F6A" w:themeColor="accent3" w:themeShade="80"/>
          <w:sz w:val="22"/>
        </w:rPr>
        <w:t xml:space="preserve">. Work will continue in 2024 to review and develop </w:t>
      </w:r>
      <w:r w:rsidR="00B942AB">
        <w:rPr>
          <w:color w:val="143F6A" w:themeColor="accent3" w:themeShade="80"/>
          <w:sz w:val="22"/>
        </w:rPr>
        <w:t xml:space="preserve">current </w:t>
      </w:r>
      <w:r>
        <w:rPr>
          <w:color w:val="143F6A" w:themeColor="accent3" w:themeShade="80"/>
          <w:sz w:val="22"/>
        </w:rPr>
        <w:t xml:space="preserve">operating procedures. </w:t>
      </w:r>
    </w:p>
    <w:p w14:paraId="726382DE" w14:textId="77777777" w:rsidR="006D53C9" w:rsidRPr="00535BD6" w:rsidRDefault="006D53C9" w:rsidP="00535BD6">
      <w:pPr>
        <w:pStyle w:val="Heading2"/>
        <w:spacing w:line="276" w:lineRule="auto"/>
        <w:jc w:val="both"/>
        <w:rPr>
          <w:color w:val="143F6A" w:themeColor="accent3" w:themeShade="80"/>
          <w:sz w:val="24"/>
          <w:lang w:val="en-IE"/>
        </w:rPr>
      </w:pPr>
      <w:r w:rsidRPr="00535BD6">
        <w:rPr>
          <w:color w:val="143F6A" w:themeColor="accent3" w:themeShade="80"/>
          <w:sz w:val="24"/>
          <w:lang w:val="en-IE"/>
        </w:rPr>
        <w:t xml:space="preserve">Youth Joint Agency Response to Crime </w:t>
      </w:r>
      <w:r w:rsidRPr="00E25D17">
        <w:rPr>
          <w:color w:val="143F6A" w:themeColor="accent3" w:themeShade="80"/>
          <w:sz w:val="24"/>
          <w:lang w:val="en-IE"/>
        </w:rPr>
        <w:t>(</w:t>
      </w:r>
      <w:r w:rsidRPr="0015063B">
        <w:rPr>
          <w:color w:val="143F6A" w:themeColor="accent3" w:themeShade="80"/>
          <w:sz w:val="24"/>
          <w:lang w:val="en-IE"/>
        </w:rPr>
        <w:t>YJARC</w:t>
      </w:r>
      <w:r w:rsidRPr="00E25D17">
        <w:rPr>
          <w:color w:val="143F6A" w:themeColor="accent3" w:themeShade="80"/>
          <w:sz w:val="24"/>
          <w:lang w:val="en-IE"/>
        </w:rPr>
        <w:t>)</w:t>
      </w:r>
    </w:p>
    <w:p w14:paraId="6EA06260" w14:textId="022FC074" w:rsidR="00535BD6" w:rsidRPr="00535BD6" w:rsidRDefault="006D53C9" w:rsidP="00535BD6">
      <w:pPr>
        <w:spacing w:line="276" w:lineRule="auto"/>
        <w:jc w:val="both"/>
        <w:rPr>
          <w:color w:val="143F6A" w:themeColor="accent3" w:themeShade="80"/>
          <w:sz w:val="22"/>
          <w:lang w:val="en-IE" w:eastAsia="en-IE"/>
        </w:rPr>
      </w:pPr>
      <w:r w:rsidRPr="00535BD6">
        <w:rPr>
          <w:color w:val="143F6A" w:themeColor="accent3" w:themeShade="80"/>
          <w:sz w:val="22"/>
          <w:lang w:val="en-IE" w:eastAsia="en-IE"/>
        </w:rPr>
        <w:t xml:space="preserve">The Youth Joint Agency Response to Crime </w:t>
      </w:r>
      <w:r w:rsidRPr="00E25D17">
        <w:rPr>
          <w:color w:val="143F6A" w:themeColor="accent3" w:themeShade="80"/>
          <w:sz w:val="22"/>
          <w:lang w:val="en-IE" w:eastAsia="en-IE"/>
        </w:rPr>
        <w:t>(</w:t>
      </w:r>
      <w:r w:rsidRPr="0015063B">
        <w:rPr>
          <w:color w:val="143F6A" w:themeColor="accent3" w:themeShade="80"/>
          <w:sz w:val="22"/>
          <w:lang w:val="en-IE" w:eastAsia="en-IE"/>
        </w:rPr>
        <w:t>Y</w:t>
      </w:r>
      <w:r w:rsidR="00082F66">
        <w:rPr>
          <w:color w:val="143F6A" w:themeColor="accent3" w:themeShade="80"/>
          <w:sz w:val="22"/>
          <w:lang w:val="en-IE" w:eastAsia="en-IE"/>
        </w:rPr>
        <w:t>J</w:t>
      </w:r>
      <w:r w:rsidRPr="0015063B">
        <w:rPr>
          <w:color w:val="143F6A" w:themeColor="accent3" w:themeShade="80"/>
          <w:sz w:val="22"/>
          <w:lang w:val="en-IE" w:eastAsia="en-IE"/>
        </w:rPr>
        <w:t>ARC</w:t>
      </w:r>
      <w:r w:rsidRPr="00535BD6">
        <w:rPr>
          <w:color w:val="143F6A" w:themeColor="accent3" w:themeShade="80"/>
          <w:sz w:val="22"/>
          <w:lang w:val="en-IE" w:eastAsia="en-IE"/>
        </w:rPr>
        <w:t xml:space="preserve">) Strategy is an agreement between </w:t>
      </w:r>
      <w:proofErr w:type="gramStart"/>
      <w:r w:rsidRPr="00535BD6">
        <w:rPr>
          <w:color w:val="143F6A" w:themeColor="accent3" w:themeShade="80"/>
          <w:sz w:val="22"/>
          <w:lang w:val="en-IE" w:eastAsia="en-IE"/>
        </w:rPr>
        <w:t>An</w:t>
      </w:r>
      <w:proofErr w:type="gramEnd"/>
      <w:r w:rsidRPr="00535BD6">
        <w:rPr>
          <w:color w:val="143F6A" w:themeColor="accent3" w:themeShade="80"/>
          <w:sz w:val="22"/>
          <w:lang w:val="en-IE" w:eastAsia="en-IE"/>
        </w:rPr>
        <w:t xml:space="preserve"> Garda Síochána, Probation Service, Irish Prison Service, </w:t>
      </w:r>
      <w:proofErr w:type="spellStart"/>
      <w:r w:rsidRPr="00535BD6">
        <w:rPr>
          <w:color w:val="143F6A" w:themeColor="accent3" w:themeShade="80"/>
          <w:sz w:val="22"/>
          <w:lang w:val="en-IE" w:eastAsia="en-IE"/>
        </w:rPr>
        <w:t>Oberstown</w:t>
      </w:r>
      <w:proofErr w:type="spellEnd"/>
      <w:r w:rsidRPr="00535BD6">
        <w:rPr>
          <w:color w:val="143F6A" w:themeColor="accent3" w:themeShade="80"/>
          <w:sz w:val="22"/>
          <w:lang w:val="en-IE" w:eastAsia="en-IE"/>
        </w:rPr>
        <w:t xml:space="preserve"> Children Detention Campus, Department of Justice &amp; Equality, Department of Children, Equality, Disability, Integration and </w:t>
      </w:r>
      <w:r w:rsidR="00BC5AAF" w:rsidRPr="00535BD6">
        <w:rPr>
          <w:color w:val="143F6A" w:themeColor="accent3" w:themeShade="80"/>
          <w:sz w:val="22"/>
          <w:lang w:val="en-IE" w:eastAsia="en-IE"/>
        </w:rPr>
        <w:t>Youth, which</w:t>
      </w:r>
      <w:r w:rsidRPr="00535BD6">
        <w:rPr>
          <w:color w:val="143F6A" w:themeColor="accent3" w:themeShade="80"/>
          <w:sz w:val="22"/>
          <w:lang w:val="en-IE" w:eastAsia="en-IE"/>
        </w:rPr>
        <w:t xml:space="preserve"> aims to:</w:t>
      </w:r>
    </w:p>
    <w:p w14:paraId="19EAF417" w14:textId="77777777" w:rsidR="00535BD6" w:rsidRPr="00535BD6" w:rsidRDefault="006D53C9"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val="en-IE" w:eastAsia="en-IE"/>
        </w:rPr>
        <w:t>Develop and further strengthen a multi-agency approach to the management of</w:t>
      </w:r>
      <w:r w:rsidRPr="00535BD6">
        <w:rPr>
          <w:rFonts w:ascii="Arial" w:eastAsia="Times New Roman" w:hAnsi="Arial" w:cs="Arial"/>
          <w:color w:val="143F6A" w:themeColor="accent3" w:themeShade="80"/>
          <w:spacing w:val="-17"/>
          <w:sz w:val="22"/>
          <w:szCs w:val="22"/>
          <w:lang w:val="en-IE" w:eastAsia="en-IE"/>
        </w:rPr>
        <w:t xml:space="preserve"> </w:t>
      </w:r>
      <w:r w:rsidRPr="00535BD6">
        <w:rPr>
          <w:rFonts w:ascii="Arial" w:eastAsia="Times New Roman" w:hAnsi="Arial" w:cs="Arial"/>
          <w:color w:val="143F6A" w:themeColor="accent3" w:themeShade="80"/>
          <w:sz w:val="22"/>
          <w:szCs w:val="22"/>
          <w:lang w:val="en-IE" w:eastAsia="en-IE"/>
        </w:rPr>
        <w:t>crime</w:t>
      </w:r>
    </w:p>
    <w:p w14:paraId="65A2C988" w14:textId="77777777" w:rsidR="00535BD6" w:rsidRPr="00535BD6" w:rsidRDefault="006D53C9"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val="en-IE" w:eastAsia="en-IE"/>
        </w:rPr>
        <w:t>Prioritise offenders in order to develop initiatives which will address their</w:t>
      </w:r>
      <w:r w:rsidRPr="00535BD6">
        <w:rPr>
          <w:rFonts w:ascii="Arial" w:eastAsia="Times New Roman" w:hAnsi="Arial" w:cs="Arial"/>
          <w:color w:val="143F6A" w:themeColor="accent3" w:themeShade="80"/>
          <w:spacing w:val="-16"/>
          <w:sz w:val="22"/>
          <w:szCs w:val="22"/>
          <w:lang w:val="en-IE" w:eastAsia="en-IE"/>
        </w:rPr>
        <w:t xml:space="preserve"> </w:t>
      </w:r>
      <w:r w:rsidRPr="00535BD6">
        <w:rPr>
          <w:rFonts w:ascii="Arial" w:eastAsia="Times New Roman" w:hAnsi="Arial" w:cs="Arial"/>
          <w:color w:val="143F6A" w:themeColor="accent3" w:themeShade="80"/>
          <w:sz w:val="22"/>
          <w:szCs w:val="22"/>
          <w:lang w:val="en-IE" w:eastAsia="en-IE"/>
        </w:rPr>
        <w:t>behaviour</w:t>
      </w:r>
    </w:p>
    <w:p w14:paraId="311A4292" w14:textId="77777777" w:rsidR="00535BD6" w:rsidRPr="00535BD6" w:rsidRDefault="006D53C9"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val="en-IE" w:eastAsia="en-IE"/>
        </w:rPr>
        <w:t>Reduce crime and increase public safety in local</w:t>
      </w:r>
      <w:r w:rsidRPr="00535BD6">
        <w:rPr>
          <w:rFonts w:ascii="Arial" w:eastAsia="Times New Roman" w:hAnsi="Arial" w:cs="Arial"/>
          <w:color w:val="143F6A" w:themeColor="accent3" w:themeShade="80"/>
          <w:spacing w:val="-4"/>
          <w:sz w:val="22"/>
          <w:szCs w:val="22"/>
          <w:lang w:val="en-IE" w:eastAsia="en-IE"/>
        </w:rPr>
        <w:t xml:space="preserve"> </w:t>
      </w:r>
      <w:r w:rsidRPr="00535BD6">
        <w:rPr>
          <w:rFonts w:ascii="Arial" w:eastAsia="Times New Roman" w:hAnsi="Arial" w:cs="Arial"/>
          <w:color w:val="143F6A" w:themeColor="accent3" w:themeShade="80"/>
          <w:sz w:val="22"/>
          <w:szCs w:val="22"/>
          <w:lang w:val="en-IE" w:eastAsia="en-IE"/>
        </w:rPr>
        <w:t>communities</w:t>
      </w:r>
    </w:p>
    <w:p w14:paraId="57789E8C" w14:textId="6260CC1E" w:rsidR="006D53C9" w:rsidRPr="00535BD6" w:rsidRDefault="006D53C9" w:rsidP="001253B3">
      <w:p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35BD6">
        <w:rPr>
          <w:rFonts w:ascii="Arial" w:eastAsia="Times New Roman" w:hAnsi="Arial" w:cs="Arial"/>
          <w:color w:val="143F6A" w:themeColor="accent3" w:themeShade="80"/>
          <w:sz w:val="22"/>
          <w:szCs w:val="22"/>
          <w:lang w:val="en-IE" w:eastAsia="en-IE"/>
        </w:rPr>
        <w:lastRenderedPageBreak/>
        <w:t xml:space="preserve">As a group, </w:t>
      </w:r>
      <w:r w:rsidR="0015063B">
        <w:rPr>
          <w:rFonts w:ascii="Arial" w:eastAsia="Times New Roman" w:hAnsi="Arial" w:cs="Arial"/>
          <w:color w:val="143F6A" w:themeColor="accent3" w:themeShade="80"/>
          <w:sz w:val="22"/>
          <w:szCs w:val="22"/>
          <w:lang w:val="en-IE" w:eastAsia="en-IE"/>
        </w:rPr>
        <w:t>Y</w:t>
      </w:r>
      <w:r w:rsidRPr="0015063B">
        <w:rPr>
          <w:rFonts w:ascii="Arial" w:eastAsia="Times New Roman" w:hAnsi="Arial" w:cs="Arial"/>
          <w:color w:val="143F6A" w:themeColor="accent3" w:themeShade="80"/>
          <w:sz w:val="22"/>
          <w:szCs w:val="22"/>
          <w:lang w:val="en-IE" w:eastAsia="en-IE"/>
        </w:rPr>
        <w:t>JARC</w:t>
      </w:r>
      <w:r w:rsidRPr="00535BD6">
        <w:rPr>
          <w:rFonts w:ascii="Arial" w:eastAsia="Times New Roman" w:hAnsi="Arial" w:cs="Arial"/>
          <w:color w:val="143F6A" w:themeColor="accent3" w:themeShade="80"/>
          <w:sz w:val="22"/>
          <w:szCs w:val="22"/>
          <w:lang w:val="en-IE" w:eastAsia="en-IE"/>
        </w:rPr>
        <w:t xml:space="preserve"> works from a child centred, strengths based perspective that allows creative and quality solutions to be identified in collaboration with the young person, their family and relevant support services. These aim to address the presenting criminogenic risks and needs in the individual young person. Through </w:t>
      </w:r>
      <w:r w:rsidRPr="00E25D17">
        <w:rPr>
          <w:rFonts w:ascii="Arial" w:eastAsia="Times New Roman" w:hAnsi="Arial" w:cs="Arial"/>
          <w:color w:val="143F6A" w:themeColor="accent3" w:themeShade="80"/>
          <w:sz w:val="22"/>
          <w:szCs w:val="22"/>
          <w:lang w:val="en-IE" w:eastAsia="en-IE"/>
        </w:rPr>
        <w:t>YJARC,</w:t>
      </w:r>
      <w:r w:rsidRPr="00535BD6">
        <w:rPr>
          <w:rFonts w:ascii="Arial" w:eastAsia="Times New Roman" w:hAnsi="Arial" w:cs="Arial"/>
          <w:color w:val="143F6A" w:themeColor="accent3" w:themeShade="80"/>
          <w:sz w:val="22"/>
          <w:szCs w:val="22"/>
          <w:lang w:val="en-IE" w:eastAsia="en-IE"/>
        </w:rPr>
        <w:t xml:space="preserve"> interagency professional best practice works to empower the young person and their family to support change and assist him/her to desist from criminal behaviour.  </w:t>
      </w:r>
      <w:r w:rsidR="00535BD6">
        <w:rPr>
          <w:rFonts w:ascii="Arial" w:eastAsia="Times New Roman" w:hAnsi="Arial" w:cs="Arial"/>
          <w:color w:val="143F6A" w:themeColor="accent3" w:themeShade="80"/>
          <w:sz w:val="22"/>
          <w:szCs w:val="22"/>
          <w:lang w:val="en-IE" w:eastAsia="en-IE"/>
        </w:rPr>
        <w:t xml:space="preserve">The GNYDB is the organisational lead in </w:t>
      </w:r>
      <w:r w:rsidR="00E25D17" w:rsidRPr="00E25D17">
        <w:rPr>
          <w:rFonts w:ascii="Arial" w:eastAsia="Times New Roman" w:hAnsi="Arial" w:cs="Arial"/>
          <w:color w:val="143F6A" w:themeColor="accent3" w:themeShade="80"/>
          <w:sz w:val="22"/>
          <w:szCs w:val="22"/>
          <w:lang w:val="en-IE" w:eastAsia="en-IE"/>
        </w:rPr>
        <w:t>Y</w:t>
      </w:r>
      <w:r w:rsidR="00535BD6" w:rsidRPr="0015063B">
        <w:rPr>
          <w:rFonts w:ascii="Arial" w:eastAsia="Times New Roman" w:hAnsi="Arial" w:cs="Arial"/>
          <w:color w:val="143F6A" w:themeColor="accent3" w:themeShade="80"/>
          <w:sz w:val="22"/>
          <w:szCs w:val="22"/>
          <w:lang w:val="en-IE" w:eastAsia="en-IE"/>
        </w:rPr>
        <w:t>JARC</w:t>
      </w:r>
      <w:r w:rsidR="00535BD6" w:rsidRPr="00E25D17">
        <w:rPr>
          <w:rFonts w:ascii="Arial" w:eastAsia="Times New Roman" w:hAnsi="Arial" w:cs="Arial"/>
          <w:color w:val="143F6A" w:themeColor="accent3" w:themeShade="80"/>
          <w:sz w:val="22"/>
          <w:szCs w:val="22"/>
          <w:lang w:val="en-IE" w:eastAsia="en-IE"/>
        </w:rPr>
        <w:t>.</w:t>
      </w:r>
      <w:r w:rsidR="00535BD6">
        <w:rPr>
          <w:rFonts w:ascii="Arial" w:eastAsia="Times New Roman" w:hAnsi="Arial" w:cs="Arial"/>
          <w:color w:val="143F6A" w:themeColor="accent3" w:themeShade="80"/>
          <w:sz w:val="22"/>
          <w:szCs w:val="22"/>
          <w:lang w:val="en-IE" w:eastAsia="en-IE"/>
        </w:rPr>
        <w:t xml:space="preserve"> </w:t>
      </w:r>
    </w:p>
    <w:p w14:paraId="496753F3" w14:textId="2C72CD6E" w:rsidR="00535BD6" w:rsidRDefault="006D53C9" w:rsidP="00535BD6">
      <w:p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35BD6">
        <w:rPr>
          <w:rFonts w:ascii="Arial" w:eastAsia="Times New Roman" w:hAnsi="Arial" w:cs="Arial"/>
          <w:color w:val="143F6A" w:themeColor="accent3" w:themeShade="80"/>
          <w:sz w:val="22"/>
          <w:szCs w:val="22"/>
          <w:lang w:val="en-IE" w:eastAsia="en-IE"/>
        </w:rPr>
        <w:t>While Youth JARC was operational in two locations, Cork and Blanchardstown, in 2023 it was e</w:t>
      </w:r>
      <w:r w:rsidR="00B931C7">
        <w:rPr>
          <w:rFonts w:ascii="Arial" w:eastAsia="Times New Roman" w:hAnsi="Arial" w:cs="Arial"/>
          <w:color w:val="143F6A" w:themeColor="accent3" w:themeShade="80"/>
          <w:sz w:val="22"/>
          <w:szCs w:val="22"/>
          <w:lang w:val="en-IE" w:eastAsia="en-IE"/>
        </w:rPr>
        <w:t xml:space="preserve">xtended to Dublin North Central. </w:t>
      </w:r>
      <w:r w:rsidR="00487DEB">
        <w:rPr>
          <w:rFonts w:ascii="Arial" w:eastAsia="Times New Roman" w:hAnsi="Arial" w:cs="Arial"/>
          <w:color w:val="143F6A" w:themeColor="accent3" w:themeShade="80"/>
          <w:sz w:val="22"/>
          <w:szCs w:val="22"/>
          <w:lang w:val="en-IE" w:eastAsia="en-IE"/>
        </w:rPr>
        <w:t xml:space="preserve">The Dublin North Central </w:t>
      </w:r>
      <w:r w:rsidR="00487DEB" w:rsidRPr="00E25D17">
        <w:rPr>
          <w:rFonts w:ascii="Arial" w:eastAsia="Times New Roman" w:hAnsi="Arial" w:cs="Arial"/>
          <w:color w:val="143F6A" w:themeColor="accent3" w:themeShade="80"/>
          <w:sz w:val="22"/>
          <w:szCs w:val="22"/>
          <w:lang w:val="en-IE" w:eastAsia="en-IE"/>
        </w:rPr>
        <w:t>YJARC</w:t>
      </w:r>
      <w:r w:rsidR="00487DEB">
        <w:rPr>
          <w:rFonts w:ascii="Arial" w:eastAsia="Times New Roman" w:hAnsi="Arial" w:cs="Arial"/>
          <w:color w:val="143F6A" w:themeColor="accent3" w:themeShade="80"/>
          <w:sz w:val="22"/>
          <w:szCs w:val="22"/>
          <w:lang w:val="en-IE" w:eastAsia="en-IE"/>
        </w:rPr>
        <w:t xml:space="preserve"> focus</w:t>
      </w:r>
      <w:r w:rsidR="00EF5FD4">
        <w:rPr>
          <w:rFonts w:ascii="Arial" w:eastAsia="Times New Roman" w:hAnsi="Arial" w:cs="Arial"/>
          <w:color w:val="143F6A" w:themeColor="accent3" w:themeShade="80"/>
          <w:sz w:val="22"/>
          <w:szCs w:val="22"/>
          <w:lang w:val="en-IE" w:eastAsia="en-IE"/>
        </w:rPr>
        <w:t>es</w:t>
      </w:r>
      <w:r w:rsidR="00487DEB">
        <w:rPr>
          <w:rFonts w:ascii="Arial" w:eastAsia="Times New Roman" w:hAnsi="Arial" w:cs="Arial"/>
          <w:color w:val="143F6A" w:themeColor="accent3" w:themeShade="80"/>
          <w:sz w:val="22"/>
          <w:szCs w:val="22"/>
          <w:lang w:val="en-IE" w:eastAsia="en-IE"/>
        </w:rPr>
        <w:t xml:space="preserve"> on youths referred for selection under the four </w:t>
      </w:r>
      <w:r w:rsidR="00782E57">
        <w:rPr>
          <w:rFonts w:ascii="Arial" w:eastAsia="Times New Roman" w:hAnsi="Arial" w:cs="Arial"/>
          <w:color w:val="143F6A" w:themeColor="accent3" w:themeShade="80"/>
          <w:sz w:val="22"/>
          <w:szCs w:val="22"/>
          <w:lang w:val="en-IE" w:eastAsia="en-IE"/>
        </w:rPr>
        <w:t>following</w:t>
      </w:r>
      <w:r w:rsidR="00EF5FD4">
        <w:rPr>
          <w:rFonts w:ascii="Arial" w:eastAsia="Times New Roman" w:hAnsi="Arial" w:cs="Arial"/>
          <w:color w:val="143F6A" w:themeColor="accent3" w:themeShade="80"/>
          <w:sz w:val="22"/>
          <w:szCs w:val="22"/>
          <w:lang w:val="en-IE" w:eastAsia="en-IE"/>
        </w:rPr>
        <w:t xml:space="preserve"> strands:</w:t>
      </w:r>
    </w:p>
    <w:p w14:paraId="1C0C6B1E" w14:textId="2DD73A52" w:rsidR="00535BD6" w:rsidRPr="005B2B62" w:rsidRDefault="006D53C9"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val="en-IE" w:eastAsia="en-IE"/>
        </w:rPr>
        <w:t xml:space="preserve">Prevention </w:t>
      </w:r>
      <w:r w:rsidR="00535BD6" w:rsidRPr="005B2B62">
        <w:rPr>
          <w:rFonts w:ascii="Arial" w:eastAsia="Times New Roman" w:hAnsi="Arial" w:cs="Arial"/>
          <w:color w:val="143F6A" w:themeColor="accent3" w:themeShade="80"/>
          <w:sz w:val="22"/>
          <w:szCs w:val="22"/>
          <w:lang w:val="en-IE" w:eastAsia="en-IE"/>
        </w:rPr>
        <w:t xml:space="preserve">- </w:t>
      </w:r>
      <w:r w:rsidRPr="005B2B62">
        <w:rPr>
          <w:rFonts w:ascii="Arial" w:eastAsia="Times New Roman" w:hAnsi="Arial" w:cs="Arial"/>
          <w:color w:val="143F6A" w:themeColor="accent3" w:themeShade="80"/>
          <w:sz w:val="22"/>
          <w:szCs w:val="22"/>
          <w:lang w:val="en-IE" w:eastAsia="en-IE"/>
        </w:rPr>
        <w:t xml:space="preserve">Youths within the </w:t>
      </w:r>
      <w:r w:rsidR="00B931C7">
        <w:rPr>
          <w:rFonts w:ascii="Arial" w:eastAsia="Times New Roman" w:hAnsi="Arial" w:cs="Arial"/>
          <w:color w:val="143F6A" w:themeColor="accent3" w:themeShade="80"/>
          <w:sz w:val="22"/>
          <w:szCs w:val="22"/>
          <w:lang w:val="en-IE" w:eastAsia="en-IE"/>
        </w:rPr>
        <w:t>f</w:t>
      </w:r>
      <w:r w:rsidRPr="005B2B62">
        <w:rPr>
          <w:rFonts w:ascii="Arial" w:eastAsia="Times New Roman" w:hAnsi="Arial" w:cs="Arial"/>
          <w:color w:val="143F6A" w:themeColor="accent3" w:themeShade="80"/>
          <w:sz w:val="22"/>
          <w:szCs w:val="22"/>
          <w:lang w:val="en-IE" w:eastAsia="en-IE"/>
        </w:rPr>
        <w:t>amily which are of concern and risk of grooming</w:t>
      </w:r>
    </w:p>
    <w:p w14:paraId="23762F93" w14:textId="2719A750" w:rsidR="00535BD6" w:rsidRPr="005B2B62" w:rsidRDefault="006D53C9"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val="en-IE" w:eastAsia="en-IE"/>
        </w:rPr>
        <w:t>Intervention</w:t>
      </w:r>
      <w:r w:rsidR="00535BD6" w:rsidRPr="005B2B62">
        <w:rPr>
          <w:rFonts w:ascii="Arial" w:eastAsia="Times New Roman" w:hAnsi="Arial" w:cs="Arial"/>
          <w:color w:val="143F6A" w:themeColor="accent3" w:themeShade="80"/>
          <w:sz w:val="22"/>
          <w:szCs w:val="22"/>
          <w:lang w:val="en-IE" w:eastAsia="en-IE"/>
        </w:rPr>
        <w:t xml:space="preserve"> - </w:t>
      </w:r>
      <w:r w:rsidRPr="005B2B62">
        <w:rPr>
          <w:rFonts w:ascii="Arial" w:eastAsia="Times New Roman" w:hAnsi="Arial" w:cs="Arial"/>
          <w:color w:val="143F6A" w:themeColor="accent3" w:themeShade="80"/>
          <w:sz w:val="22"/>
          <w:szCs w:val="22"/>
          <w:lang w:val="en-IE" w:eastAsia="en-IE"/>
        </w:rPr>
        <w:t>Youth</w:t>
      </w:r>
      <w:r w:rsidR="00EF5FD4">
        <w:rPr>
          <w:rFonts w:ascii="Arial" w:eastAsia="Times New Roman" w:hAnsi="Arial" w:cs="Arial"/>
          <w:color w:val="143F6A" w:themeColor="accent3" w:themeShade="80"/>
          <w:sz w:val="22"/>
          <w:szCs w:val="22"/>
          <w:lang w:val="en-IE" w:eastAsia="en-IE"/>
        </w:rPr>
        <w:t>s</w:t>
      </w:r>
      <w:r w:rsidRPr="005B2B62">
        <w:rPr>
          <w:rFonts w:ascii="Arial" w:eastAsia="Times New Roman" w:hAnsi="Arial" w:cs="Arial"/>
          <w:color w:val="143F6A" w:themeColor="accent3" w:themeShade="80"/>
          <w:sz w:val="22"/>
          <w:szCs w:val="22"/>
          <w:lang w:val="en-IE" w:eastAsia="en-IE"/>
        </w:rPr>
        <w:t xml:space="preserve"> in the Garda Youth Diversion Programme</w:t>
      </w:r>
    </w:p>
    <w:p w14:paraId="080BCD6F" w14:textId="7DB9E9EB" w:rsidR="00535BD6" w:rsidRPr="005B2B62" w:rsidRDefault="00535BD6"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val="en-IE" w:eastAsia="en-IE"/>
        </w:rPr>
        <w:t xml:space="preserve">Crisis Intervention - </w:t>
      </w:r>
      <w:r w:rsidR="006D53C9" w:rsidRPr="005B2B62">
        <w:rPr>
          <w:rFonts w:ascii="Arial" w:eastAsia="Times New Roman" w:hAnsi="Arial" w:cs="Arial"/>
          <w:color w:val="143F6A" w:themeColor="accent3" w:themeShade="80"/>
          <w:sz w:val="22"/>
          <w:szCs w:val="22"/>
          <w:lang w:val="en-IE" w:eastAsia="en-IE"/>
        </w:rPr>
        <w:t xml:space="preserve">Prolific </w:t>
      </w:r>
      <w:r w:rsidR="00B931C7">
        <w:rPr>
          <w:rFonts w:ascii="Arial" w:eastAsia="Times New Roman" w:hAnsi="Arial" w:cs="Arial"/>
          <w:color w:val="143F6A" w:themeColor="accent3" w:themeShade="80"/>
          <w:sz w:val="22"/>
          <w:szCs w:val="22"/>
          <w:lang w:val="en-IE" w:eastAsia="en-IE"/>
        </w:rPr>
        <w:t>y</w:t>
      </w:r>
      <w:r w:rsidR="006D53C9" w:rsidRPr="005B2B62">
        <w:rPr>
          <w:rFonts w:ascii="Arial" w:eastAsia="Times New Roman" w:hAnsi="Arial" w:cs="Arial"/>
          <w:color w:val="143F6A" w:themeColor="accent3" w:themeShade="80"/>
          <w:sz w:val="22"/>
          <w:szCs w:val="22"/>
          <w:lang w:val="en-IE" w:eastAsia="en-IE"/>
        </w:rPr>
        <w:t xml:space="preserve">outh </w:t>
      </w:r>
      <w:r w:rsidR="00B931C7">
        <w:rPr>
          <w:rFonts w:ascii="Arial" w:eastAsia="Times New Roman" w:hAnsi="Arial" w:cs="Arial"/>
          <w:color w:val="143F6A" w:themeColor="accent3" w:themeShade="80"/>
          <w:sz w:val="22"/>
          <w:szCs w:val="22"/>
          <w:lang w:val="en-IE" w:eastAsia="en-IE"/>
        </w:rPr>
        <w:t>o</w:t>
      </w:r>
      <w:r w:rsidR="006D53C9" w:rsidRPr="005B2B62">
        <w:rPr>
          <w:rFonts w:ascii="Arial" w:eastAsia="Times New Roman" w:hAnsi="Arial" w:cs="Arial"/>
          <w:color w:val="143F6A" w:themeColor="accent3" w:themeShade="80"/>
          <w:sz w:val="22"/>
          <w:szCs w:val="22"/>
          <w:lang w:val="en-IE" w:eastAsia="en-IE"/>
        </w:rPr>
        <w:t xml:space="preserve">ffending </w:t>
      </w:r>
    </w:p>
    <w:p w14:paraId="5E927253" w14:textId="57451323" w:rsidR="005B2B62" w:rsidRPr="008C7D41" w:rsidRDefault="006D53C9" w:rsidP="00935D7F">
      <w:pPr>
        <w:pStyle w:val="ListParagraph"/>
        <w:numPr>
          <w:ilvl w:val="0"/>
          <w:numId w:val="9"/>
        </w:numPr>
        <w:spacing w:before="100" w:beforeAutospacing="1" w:after="100" w:afterAutospacing="1" w:line="276" w:lineRule="auto"/>
        <w:jc w:val="both"/>
      </w:pPr>
      <w:r w:rsidRPr="008C7D41">
        <w:rPr>
          <w:rFonts w:ascii="Arial" w:eastAsia="Times New Roman" w:hAnsi="Arial" w:cs="Arial"/>
          <w:color w:val="143F6A" w:themeColor="accent3" w:themeShade="80"/>
          <w:sz w:val="22"/>
          <w:szCs w:val="22"/>
          <w:lang w:val="en-IE" w:eastAsia="en-IE"/>
        </w:rPr>
        <w:t xml:space="preserve">Continuum </w:t>
      </w:r>
      <w:r w:rsidR="00535BD6" w:rsidRPr="008C7D41">
        <w:rPr>
          <w:rFonts w:ascii="Arial" w:eastAsia="Times New Roman" w:hAnsi="Arial" w:cs="Arial"/>
          <w:color w:val="143F6A" w:themeColor="accent3" w:themeShade="80"/>
          <w:sz w:val="22"/>
          <w:szCs w:val="22"/>
          <w:lang w:val="en-IE" w:eastAsia="en-IE"/>
        </w:rPr>
        <w:t>- Y</w:t>
      </w:r>
      <w:r w:rsidRPr="008C7D41">
        <w:rPr>
          <w:rFonts w:ascii="Arial" w:eastAsia="Times New Roman" w:hAnsi="Arial" w:cs="Arial"/>
          <w:color w:val="143F6A" w:themeColor="accent3" w:themeShade="80"/>
          <w:sz w:val="22"/>
          <w:szCs w:val="22"/>
          <w:lang w:val="en-IE" w:eastAsia="en-IE"/>
        </w:rPr>
        <w:t>outh</w:t>
      </w:r>
      <w:r w:rsidR="00EF5FD4">
        <w:rPr>
          <w:rFonts w:ascii="Arial" w:eastAsia="Times New Roman" w:hAnsi="Arial" w:cs="Arial"/>
          <w:color w:val="143F6A" w:themeColor="accent3" w:themeShade="80"/>
          <w:sz w:val="22"/>
          <w:szCs w:val="22"/>
          <w:lang w:val="en-IE" w:eastAsia="en-IE"/>
        </w:rPr>
        <w:t>s</w:t>
      </w:r>
      <w:r w:rsidRPr="008C7D41">
        <w:rPr>
          <w:rFonts w:ascii="Arial" w:eastAsia="Times New Roman" w:hAnsi="Arial" w:cs="Arial"/>
          <w:color w:val="143F6A" w:themeColor="accent3" w:themeShade="80"/>
          <w:sz w:val="22"/>
          <w:szCs w:val="22"/>
          <w:lang w:val="en-IE" w:eastAsia="en-IE"/>
        </w:rPr>
        <w:t xml:space="preserve"> in and post detention</w:t>
      </w:r>
    </w:p>
    <w:p w14:paraId="7A322F4E" w14:textId="77777777" w:rsidR="008C7D41" w:rsidRPr="005B2B62" w:rsidRDefault="008C7D41" w:rsidP="008C7D41">
      <w:pPr>
        <w:pStyle w:val="ListParagraph"/>
        <w:spacing w:before="100" w:beforeAutospacing="1" w:after="100" w:afterAutospacing="1" w:line="276" w:lineRule="auto"/>
        <w:jc w:val="both"/>
      </w:pPr>
    </w:p>
    <w:p w14:paraId="3338B44B" w14:textId="77777777" w:rsidR="00E41CE0" w:rsidRPr="005B2B62" w:rsidRDefault="005B2B62" w:rsidP="005B2B62">
      <w:pPr>
        <w:pStyle w:val="Heading2"/>
        <w:spacing w:line="276" w:lineRule="auto"/>
        <w:jc w:val="both"/>
        <w:rPr>
          <w:color w:val="143F6A" w:themeColor="accent3" w:themeShade="80"/>
          <w:sz w:val="24"/>
        </w:rPr>
      </w:pPr>
      <w:r w:rsidRPr="005B2B62">
        <w:rPr>
          <w:color w:val="143F6A" w:themeColor="accent3" w:themeShade="80"/>
          <w:sz w:val="24"/>
        </w:rPr>
        <w:t>FAI – AGS Youth Diversion</w:t>
      </w:r>
      <w:r w:rsidR="006F49A7">
        <w:rPr>
          <w:color w:val="143F6A" w:themeColor="accent3" w:themeShade="80"/>
          <w:sz w:val="24"/>
        </w:rPr>
        <w:t xml:space="preserve"> Project</w:t>
      </w:r>
      <w:r w:rsidRPr="005B2B62">
        <w:rPr>
          <w:color w:val="143F6A" w:themeColor="accent3" w:themeShade="80"/>
          <w:sz w:val="24"/>
        </w:rPr>
        <w:t xml:space="preserve"> Late Night League Pilot</w:t>
      </w:r>
    </w:p>
    <w:p w14:paraId="2169686E" w14:textId="3A1EF14D" w:rsidR="00E41CE0" w:rsidRPr="004935D1" w:rsidRDefault="006F49A7" w:rsidP="004935D1">
      <w:pPr>
        <w:spacing w:line="276" w:lineRule="auto"/>
        <w:jc w:val="both"/>
        <w:rPr>
          <w:i/>
          <w:iCs/>
          <w:color w:val="143F6A" w:themeColor="accent3" w:themeShade="80"/>
          <w:sz w:val="22"/>
          <w:lang w:val="nl-BE"/>
        </w:rPr>
      </w:pPr>
      <w:r w:rsidRPr="004935D1">
        <w:rPr>
          <w:color w:val="143F6A" w:themeColor="accent3" w:themeShade="80"/>
          <w:sz w:val="22"/>
        </w:rPr>
        <w:t xml:space="preserve">FAI – AGS Youth Diversion Project Late Night League Pilot is </w:t>
      </w:r>
      <w:r w:rsidR="00E41CE0" w:rsidRPr="004935D1">
        <w:rPr>
          <w:color w:val="143F6A" w:themeColor="accent3" w:themeShade="80"/>
          <w:sz w:val="22"/>
        </w:rPr>
        <w:t xml:space="preserve">a diversionary </w:t>
      </w:r>
      <w:proofErr w:type="spellStart"/>
      <w:r w:rsidR="00E41CE0" w:rsidRPr="004935D1">
        <w:rPr>
          <w:color w:val="143F6A" w:themeColor="accent3" w:themeShade="80"/>
          <w:sz w:val="22"/>
        </w:rPr>
        <w:t>programme</w:t>
      </w:r>
      <w:proofErr w:type="spellEnd"/>
      <w:r w:rsidR="00E41CE0" w:rsidRPr="004935D1">
        <w:rPr>
          <w:color w:val="143F6A" w:themeColor="accent3" w:themeShade="80"/>
          <w:sz w:val="22"/>
        </w:rPr>
        <w:t xml:space="preserve"> incorporating football leagues at various locations across Ireland since 2008. This initiative from the Football Association of Ireland (FAI) and </w:t>
      </w:r>
      <w:proofErr w:type="gramStart"/>
      <w:r w:rsidR="00E41CE0" w:rsidRPr="004935D1">
        <w:rPr>
          <w:color w:val="143F6A" w:themeColor="accent3" w:themeShade="80"/>
          <w:sz w:val="22"/>
        </w:rPr>
        <w:t>An</w:t>
      </w:r>
      <w:proofErr w:type="gramEnd"/>
      <w:r w:rsidR="00E41CE0" w:rsidRPr="004935D1">
        <w:rPr>
          <w:color w:val="143F6A" w:themeColor="accent3" w:themeShade="80"/>
          <w:sz w:val="22"/>
        </w:rPr>
        <w:t xml:space="preserve"> Garda Síochána is based around the concept of using football as a tool for problem solving in communities through socia</w:t>
      </w:r>
      <w:r w:rsidR="00435358">
        <w:rPr>
          <w:color w:val="143F6A" w:themeColor="accent3" w:themeShade="80"/>
          <w:sz w:val="22"/>
        </w:rPr>
        <w:t xml:space="preserve">l inclusion and learning. It is </w:t>
      </w:r>
      <w:r w:rsidR="00E41CE0" w:rsidRPr="004935D1">
        <w:rPr>
          <w:color w:val="143F6A" w:themeColor="accent3" w:themeShade="80"/>
          <w:sz w:val="22"/>
        </w:rPr>
        <w:t xml:space="preserve">aimed at encouraging ‘at risk’ young people to participate in meaningful activities, thus reducing youth crime and anti-social </w:t>
      </w:r>
      <w:proofErr w:type="spellStart"/>
      <w:r w:rsidR="00E41CE0" w:rsidRPr="004935D1">
        <w:rPr>
          <w:color w:val="143F6A" w:themeColor="accent3" w:themeShade="80"/>
          <w:sz w:val="22"/>
        </w:rPr>
        <w:t>behaviour</w:t>
      </w:r>
      <w:proofErr w:type="spellEnd"/>
      <w:r w:rsidR="00E41CE0" w:rsidRPr="004935D1">
        <w:rPr>
          <w:color w:val="143F6A" w:themeColor="accent3" w:themeShade="80"/>
          <w:sz w:val="22"/>
        </w:rPr>
        <w:t>. The L</w:t>
      </w:r>
      <w:r w:rsidR="00B942AB">
        <w:rPr>
          <w:color w:val="143F6A" w:themeColor="accent3" w:themeShade="80"/>
          <w:sz w:val="22"/>
        </w:rPr>
        <w:t xml:space="preserve">ate </w:t>
      </w:r>
      <w:r w:rsidR="00E41CE0" w:rsidRPr="004935D1">
        <w:rPr>
          <w:color w:val="143F6A" w:themeColor="accent3" w:themeShade="80"/>
          <w:sz w:val="22"/>
        </w:rPr>
        <w:t>N</w:t>
      </w:r>
      <w:r w:rsidR="00B942AB">
        <w:rPr>
          <w:color w:val="143F6A" w:themeColor="accent3" w:themeShade="80"/>
          <w:sz w:val="22"/>
        </w:rPr>
        <w:t xml:space="preserve">ight </w:t>
      </w:r>
      <w:r w:rsidR="00E41CE0" w:rsidRPr="004935D1">
        <w:rPr>
          <w:color w:val="143F6A" w:themeColor="accent3" w:themeShade="80"/>
          <w:sz w:val="22"/>
        </w:rPr>
        <w:t>L</w:t>
      </w:r>
      <w:r w:rsidR="00B942AB">
        <w:rPr>
          <w:color w:val="143F6A" w:themeColor="accent3" w:themeShade="80"/>
          <w:sz w:val="22"/>
        </w:rPr>
        <w:t>eagues</w:t>
      </w:r>
      <w:r w:rsidR="00E41CE0" w:rsidRPr="004935D1">
        <w:rPr>
          <w:color w:val="143F6A" w:themeColor="accent3" w:themeShade="80"/>
          <w:sz w:val="22"/>
        </w:rPr>
        <w:t xml:space="preserve"> are open to young people aged 13-18 and aim to take place during peak anti-social hours such as Friday and Saturday nights.</w:t>
      </w:r>
    </w:p>
    <w:p w14:paraId="63D80CDD" w14:textId="6F522CF2" w:rsidR="007547F2" w:rsidRPr="004935D1" w:rsidRDefault="00895156" w:rsidP="004935D1">
      <w:pPr>
        <w:spacing w:before="100" w:beforeAutospacing="1" w:after="100" w:afterAutospacing="1" w:line="276" w:lineRule="auto"/>
        <w:jc w:val="both"/>
        <w:rPr>
          <w:color w:val="143F6A" w:themeColor="accent3" w:themeShade="80"/>
          <w:sz w:val="22"/>
          <w:szCs w:val="22"/>
        </w:rPr>
      </w:pPr>
      <w:r w:rsidRPr="004935D1">
        <w:rPr>
          <w:rFonts w:ascii="Arial" w:hAnsi="Arial" w:cs="Arial"/>
          <w:color w:val="143F6A" w:themeColor="accent3" w:themeShade="80"/>
          <w:sz w:val="22"/>
          <w:szCs w:val="22"/>
          <w:lang w:eastAsia="en-IE"/>
        </w:rPr>
        <w:t>In 2023, t</w:t>
      </w:r>
      <w:r w:rsidR="00E41CE0" w:rsidRPr="004935D1">
        <w:rPr>
          <w:rFonts w:ascii="Arial" w:hAnsi="Arial" w:cs="Arial"/>
          <w:color w:val="143F6A" w:themeColor="accent3" w:themeShade="80"/>
          <w:sz w:val="22"/>
          <w:szCs w:val="22"/>
          <w:lang w:eastAsia="en-IE"/>
        </w:rPr>
        <w:t>he Football Association of Ireland</w:t>
      </w:r>
      <w:r w:rsidR="004935D1" w:rsidRPr="004935D1">
        <w:rPr>
          <w:rFonts w:ascii="Arial" w:hAnsi="Arial" w:cs="Arial"/>
          <w:color w:val="143F6A" w:themeColor="accent3" w:themeShade="80"/>
          <w:sz w:val="22"/>
          <w:szCs w:val="22"/>
          <w:lang w:eastAsia="en-IE"/>
        </w:rPr>
        <w:t xml:space="preserve"> and </w:t>
      </w:r>
      <w:r w:rsidR="00B931C7">
        <w:rPr>
          <w:rFonts w:ascii="Arial" w:hAnsi="Arial" w:cs="Arial"/>
          <w:color w:val="143F6A" w:themeColor="accent3" w:themeShade="80"/>
          <w:sz w:val="22"/>
          <w:szCs w:val="22"/>
          <w:lang w:eastAsia="en-IE"/>
        </w:rPr>
        <w:t xml:space="preserve">the </w:t>
      </w:r>
      <w:r w:rsidR="00B931C7" w:rsidRPr="00B931C7">
        <w:rPr>
          <w:rFonts w:ascii="Arial" w:hAnsi="Arial" w:cs="Arial"/>
          <w:color w:val="143F6A" w:themeColor="accent3" w:themeShade="80"/>
          <w:sz w:val="22"/>
          <w:szCs w:val="22"/>
          <w:lang w:eastAsia="en-IE"/>
        </w:rPr>
        <w:t xml:space="preserve">Garda National </w:t>
      </w:r>
      <w:r w:rsidR="00E41CE0" w:rsidRPr="004935D1">
        <w:rPr>
          <w:rFonts w:ascii="Arial" w:hAnsi="Arial" w:cs="Arial"/>
          <w:color w:val="143F6A" w:themeColor="accent3" w:themeShade="80"/>
          <w:sz w:val="22"/>
          <w:szCs w:val="22"/>
          <w:lang w:eastAsia="en-IE"/>
        </w:rPr>
        <w:t>Youth Diversion</w:t>
      </w:r>
      <w:r w:rsidR="006F49A7" w:rsidRPr="004935D1">
        <w:rPr>
          <w:rFonts w:ascii="Arial" w:hAnsi="Arial" w:cs="Arial"/>
          <w:color w:val="143F6A" w:themeColor="accent3" w:themeShade="80"/>
          <w:sz w:val="22"/>
          <w:szCs w:val="22"/>
          <w:lang w:eastAsia="en-IE"/>
        </w:rPr>
        <w:t xml:space="preserve"> Bureau </w:t>
      </w:r>
      <w:r w:rsidR="00E41CE0" w:rsidRPr="004935D1">
        <w:rPr>
          <w:rFonts w:ascii="Arial" w:hAnsi="Arial" w:cs="Arial"/>
          <w:color w:val="143F6A" w:themeColor="accent3" w:themeShade="80"/>
          <w:sz w:val="22"/>
          <w:szCs w:val="22"/>
          <w:lang w:eastAsia="en-IE"/>
        </w:rPr>
        <w:t xml:space="preserve">piloted </w:t>
      </w:r>
      <w:r w:rsidR="006F49A7" w:rsidRPr="004935D1">
        <w:rPr>
          <w:rFonts w:ascii="Arial" w:hAnsi="Arial" w:cs="Arial"/>
          <w:color w:val="143F6A" w:themeColor="accent3" w:themeShade="80"/>
          <w:sz w:val="22"/>
          <w:szCs w:val="22"/>
          <w:lang w:eastAsia="en-IE"/>
        </w:rPr>
        <w:t>a you</w:t>
      </w:r>
      <w:r w:rsidR="004935D1" w:rsidRPr="004935D1">
        <w:rPr>
          <w:rFonts w:ascii="Arial" w:hAnsi="Arial" w:cs="Arial"/>
          <w:color w:val="143F6A" w:themeColor="accent3" w:themeShade="80"/>
          <w:sz w:val="22"/>
          <w:szCs w:val="22"/>
          <w:lang w:eastAsia="en-IE"/>
        </w:rPr>
        <w:t xml:space="preserve">th diversion late night league </w:t>
      </w:r>
      <w:r w:rsidR="00E41CE0" w:rsidRPr="004935D1">
        <w:rPr>
          <w:rFonts w:ascii="Arial" w:hAnsi="Arial" w:cs="Arial"/>
          <w:color w:val="143F6A" w:themeColor="accent3" w:themeShade="80"/>
          <w:sz w:val="22"/>
          <w:szCs w:val="22"/>
          <w:lang w:eastAsia="en-IE"/>
        </w:rPr>
        <w:t xml:space="preserve">over a </w:t>
      </w:r>
      <w:r w:rsidR="00933E9D" w:rsidRPr="004935D1">
        <w:rPr>
          <w:rFonts w:ascii="Arial" w:hAnsi="Arial" w:cs="Arial"/>
          <w:color w:val="143F6A" w:themeColor="accent3" w:themeShade="80"/>
          <w:sz w:val="22"/>
          <w:szCs w:val="22"/>
          <w:lang w:eastAsia="en-IE"/>
        </w:rPr>
        <w:t>four-week</w:t>
      </w:r>
      <w:r w:rsidR="00E41CE0" w:rsidRPr="004935D1">
        <w:rPr>
          <w:rFonts w:ascii="Arial" w:hAnsi="Arial" w:cs="Arial"/>
          <w:color w:val="143F6A" w:themeColor="accent3" w:themeShade="80"/>
          <w:sz w:val="22"/>
          <w:szCs w:val="22"/>
          <w:lang w:eastAsia="en-IE"/>
        </w:rPr>
        <w:t xml:space="preserve"> period in Quart</w:t>
      </w:r>
      <w:r w:rsidR="004935D1" w:rsidRPr="004935D1">
        <w:rPr>
          <w:rFonts w:ascii="Arial" w:hAnsi="Arial" w:cs="Arial"/>
          <w:color w:val="143F6A" w:themeColor="accent3" w:themeShade="80"/>
          <w:sz w:val="22"/>
          <w:szCs w:val="22"/>
          <w:lang w:eastAsia="en-IE"/>
        </w:rPr>
        <w:t>er 4 in 20 Districts nationwide</w:t>
      </w:r>
      <w:r w:rsidR="00E41CE0" w:rsidRPr="004935D1">
        <w:rPr>
          <w:rFonts w:ascii="Arial" w:hAnsi="Arial" w:cs="Arial"/>
          <w:color w:val="143F6A" w:themeColor="accent3" w:themeShade="80"/>
          <w:sz w:val="22"/>
          <w:szCs w:val="22"/>
          <w:lang w:eastAsia="en-IE"/>
        </w:rPr>
        <w:t xml:space="preserve">. </w:t>
      </w:r>
      <w:r w:rsidR="003E7B41">
        <w:rPr>
          <w:rFonts w:ascii="Arial" w:hAnsi="Arial" w:cs="Arial"/>
          <w:color w:val="143F6A" w:themeColor="accent3" w:themeShade="80"/>
          <w:sz w:val="22"/>
          <w:szCs w:val="22"/>
          <w:lang w:eastAsia="en-IE"/>
        </w:rPr>
        <w:t>A</w:t>
      </w:r>
      <w:r w:rsidR="004935D1" w:rsidRPr="004935D1">
        <w:rPr>
          <w:rFonts w:ascii="Arial" w:hAnsi="Arial" w:cs="Arial"/>
          <w:color w:val="143F6A" w:themeColor="accent3" w:themeShade="80"/>
          <w:sz w:val="22"/>
          <w:szCs w:val="22"/>
          <w:lang w:eastAsia="en-IE"/>
        </w:rPr>
        <w:t xml:space="preserve"> review of the pilot </w:t>
      </w:r>
      <w:r w:rsidR="003E7B41">
        <w:rPr>
          <w:rFonts w:ascii="Arial" w:hAnsi="Arial" w:cs="Arial"/>
          <w:color w:val="143F6A" w:themeColor="accent3" w:themeShade="80"/>
          <w:sz w:val="22"/>
          <w:szCs w:val="22"/>
          <w:lang w:eastAsia="en-IE"/>
        </w:rPr>
        <w:t>is to be</w:t>
      </w:r>
      <w:r w:rsidR="004935D1" w:rsidRPr="004935D1">
        <w:rPr>
          <w:rFonts w:ascii="Arial" w:hAnsi="Arial" w:cs="Arial"/>
          <w:color w:val="143F6A" w:themeColor="accent3" w:themeShade="80"/>
          <w:sz w:val="22"/>
          <w:szCs w:val="22"/>
          <w:lang w:eastAsia="en-IE"/>
        </w:rPr>
        <w:t xml:space="preserve"> undertaken in 2024. </w:t>
      </w:r>
    </w:p>
    <w:p w14:paraId="3A761C8C" w14:textId="77777777" w:rsidR="00C117C8" w:rsidRPr="00B82A7F" w:rsidRDefault="00C117C8" w:rsidP="00C117C8">
      <w:pPr>
        <w:spacing w:line="276" w:lineRule="auto"/>
        <w:jc w:val="both"/>
        <w:rPr>
          <w:rFonts w:ascii="Arial" w:hAnsi="Arial" w:cs="Arial"/>
          <w:color w:val="143F6A" w:themeColor="accent3" w:themeShade="80"/>
          <w:sz w:val="22"/>
          <w:szCs w:val="22"/>
        </w:rPr>
      </w:pPr>
    </w:p>
    <w:p w14:paraId="59EFD67C" w14:textId="1C0B8F37" w:rsidR="006E2C9D" w:rsidRPr="00377955" w:rsidRDefault="00895156" w:rsidP="00377955">
      <w:pPr>
        <w:pStyle w:val="Heading1"/>
        <w:rPr>
          <w:color w:val="143F6A" w:themeColor="accent3" w:themeShade="80"/>
        </w:rPr>
      </w:pPr>
      <w:bookmarkStart w:id="14" w:name="_Toc181120274"/>
      <w:r w:rsidRPr="00651CFB">
        <w:rPr>
          <w:color w:val="143F6A" w:themeColor="accent3" w:themeShade="80"/>
        </w:rPr>
        <w:lastRenderedPageBreak/>
        <w:t xml:space="preserve">Progress on the </w:t>
      </w:r>
      <w:r w:rsidR="00CC56A4" w:rsidRPr="00651CFB">
        <w:rPr>
          <w:color w:val="143F6A" w:themeColor="accent3" w:themeShade="80"/>
        </w:rPr>
        <w:t>Recommendations of the Monitoring Committee</w:t>
      </w:r>
      <w:r w:rsidR="0005273A" w:rsidRPr="00651CFB">
        <w:rPr>
          <w:color w:val="143F6A" w:themeColor="accent3" w:themeShade="80"/>
        </w:rPr>
        <w:t xml:space="preserve"> </w:t>
      </w:r>
      <w:r w:rsidRPr="00651CFB">
        <w:rPr>
          <w:color w:val="143F6A" w:themeColor="accent3" w:themeShade="80"/>
        </w:rPr>
        <w:t>for 2023</w:t>
      </w:r>
      <w:bookmarkEnd w:id="14"/>
    </w:p>
    <w:tbl>
      <w:tblPr>
        <w:tblStyle w:val="FinancialTable"/>
        <w:tblW w:w="0" w:type="auto"/>
        <w:tblLook w:val="04A0" w:firstRow="1" w:lastRow="0" w:firstColumn="1" w:lastColumn="0" w:noHBand="0" w:noVBand="1"/>
      </w:tblPr>
      <w:tblGrid>
        <w:gridCol w:w="699"/>
        <w:gridCol w:w="7705"/>
      </w:tblGrid>
      <w:tr w:rsidR="006E2C9D" w:rsidRPr="007A42A3" w14:paraId="05642911" w14:textId="77777777" w:rsidTr="006E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61043474" w14:textId="77777777" w:rsidR="006E2C9D" w:rsidRPr="007A42A3" w:rsidRDefault="006E2C9D" w:rsidP="001253B3">
            <w:pPr>
              <w:spacing w:line="276" w:lineRule="auto"/>
              <w:jc w:val="both"/>
              <w:rPr>
                <w:rFonts w:ascii="Arial" w:hAnsi="Arial" w:cs="Arial"/>
                <w:color w:val="143F6A" w:themeColor="accent3" w:themeShade="80"/>
              </w:rPr>
            </w:pPr>
            <w:r w:rsidRPr="007A42A3">
              <w:rPr>
                <w:rFonts w:ascii="Arial" w:hAnsi="Arial" w:cs="Arial"/>
                <w:color w:val="143F6A" w:themeColor="accent3" w:themeShade="80"/>
              </w:rPr>
              <w:t xml:space="preserve">Rec. </w:t>
            </w:r>
          </w:p>
        </w:tc>
        <w:tc>
          <w:tcPr>
            <w:tcW w:w="7705" w:type="dxa"/>
          </w:tcPr>
          <w:p w14:paraId="795D2512" w14:textId="77777777" w:rsidR="006E2C9D" w:rsidRPr="007A42A3" w:rsidRDefault="006E2C9D" w:rsidP="001253B3">
            <w:pPr>
              <w:tabs>
                <w:tab w:val="left" w:pos="1251"/>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143F6A" w:themeColor="accent3" w:themeShade="80"/>
              </w:rPr>
            </w:pPr>
            <w:r w:rsidRPr="007A42A3">
              <w:rPr>
                <w:rFonts w:ascii="Arial" w:hAnsi="Arial" w:cs="Arial"/>
                <w:color w:val="143F6A" w:themeColor="accent3" w:themeShade="80"/>
              </w:rPr>
              <w:t xml:space="preserve">Update </w:t>
            </w:r>
            <w:r w:rsidRPr="007A42A3">
              <w:rPr>
                <w:rFonts w:ascii="Arial" w:hAnsi="Arial" w:cs="Arial"/>
                <w:color w:val="143F6A" w:themeColor="accent3" w:themeShade="80"/>
              </w:rPr>
              <w:tab/>
            </w:r>
          </w:p>
        </w:tc>
      </w:tr>
      <w:tr w:rsidR="006E2C9D" w:rsidRPr="007A42A3" w14:paraId="31C7C0E1"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6E8818A9" w14:textId="77777777" w:rsidR="006E2C9D" w:rsidRPr="00895156" w:rsidRDefault="006E2C9D" w:rsidP="001253B3">
            <w:pPr>
              <w:spacing w:line="276" w:lineRule="auto"/>
              <w:jc w:val="both"/>
              <w:rPr>
                <w:rFonts w:ascii="Arial" w:hAnsi="Arial" w:cs="Arial"/>
                <w:color w:val="auto"/>
              </w:rPr>
            </w:pPr>
            <w:r w:rsidRPr="00895156">
              <w:rPr>
                <w:rFonts w:ascii="Arial" w:hAnsi="Arial" w:cs="Arial"/>
                <w:color w:val="auto"/>
              </w:rPr>
              <w:t>1.</w:t>
            </w:r>
          </w:p>
        </w:tc>
        <w:tc>
          <w:tcPr>
            <w:tcW w:w="7705" w:type="dxa"/>
          </w:tcPr>
          <w:p w14:paraId="76270107" w14:textId="77777777" w:rsidR="005433FA" w:rsidRPr="00651CFB" w:rsidRDefault="005433FA" w:rsidP="005565EC">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651CFB">
              <w:rPr>
                <w:color w:val="143F6A" w:themeColor="accent3" w:themeShade="80"/>
                <w:sz w:val="24"/>
                <w:lang w:eastAsia="en-US"/>
              </w:rPr>
              <w:t>Youth Diversion Projects</w:t>
            </w:r>
          </w:p>
          <w:p w14:paraId="3EA49343" w14:textId="77777777" w:rsidR="00D72822" w:rsidRDefault="001F1C2C" w:rsidP="00935D7F">
            <w:pPr>
              <w:pStyle w:val="ListParagraph"/>
              <w:numPr>
                <w:ilvl w:val="1"/>
                <w:numId w:val="10"/>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AF393C">
              <w:rPr>
                <w:rFonts w:ascii="Arial" w:eastAsia="Times New Roman" w:hAnsi="Arial" w:cs="Arial"/>
                <w:b/>
                <w:color w:val="143F6A" w:themeColor="accent3" w:themeShade="80"/>
                <w:sz w:val="22"/>
                <w:szCs w:val="22"/>
                <w:lang w:val="en-IE" w:eastAsia="en-US"/>
              </w:rPr>
              <w:t xml:space="preserve"> </w:t>
            </w:r>
            <w:r w:rsidR="00895156" w:rsidRPr="00AF393C">
              <w:rPr>
                <w:rFonts w:ascii="Arial" w:eastAsia="Times New Roman" w:hAnsi="Arial" w:cs="Arial"/>
                <w:b/>
                <w:color w:val="143F6A" w:themeColor="accent3" w:themeShade="80"/>
                <w:sz w:val="22"/>
                <w:szCs w:val="22"/>
                <w:lang w:val="en-IE" w:eastAsia="en-US"/>
              </w:rPr>
              <w:t>Contribute to the i</w:t>
            </w:r>
            <w:r w:rsidR="005433FA" w:rsidRPr="00AF393C">
              <w:rPr>
                <w:rFonts w:ascii="Arial" w:eastAsia="Times New Roman" w:hAnsi="Arial" w:cs="Arial"/>
                <w:b/>
                <w:color w:val="143F6A" w:themeColor="accent3" w:themeShade="80"/>
                <w:sz w:val="22"/>
                <w:szCs w:val="22"/>
                <w:lang w:val="en-IE" w:eastAsia="en-US"/>
              </w:rPr>
              <w:t>mplement</w:t>
            </w:r>
            <w:r w:rsidR="00895156" w:rsidRPr="00AF393C">
              <w:rPr>
                <w:rFonts w:ascii="Arial" w:eastAsia="Times New Roman" w:hAnsi="Arial" w:cs="Arial"/>
                <w:b/>
                <w:color w:val="143F6A" w:themeColor="accent3" w:themeShade="80"/>
                <w:sz w:val="22"/>
                <w:szCs w:val="22"/>
                <w:lang w:val="en-IE" w:eastAsia="en-US"/>
              </w:rPr>
              <w:t xml:space="preserve">ation </w:t>
            </w:r>
            <w:r w:rsidR="00B931C7">
              <w:rPr>
                <w:rFonts w:ascii="Arial" w:eastAsia="Times New Roman" w:hAnsi="Arial" w:cs="Arial"/>
                <w:b/>
                <w:color w:val="143F6A" w:themeColor="accent3" w:themeShade="80"/>
                <w:sz w:val="22"/>
                <w:szCs w:val="22"/>
                <w:lang w:val="en-IE" w:eastAsia="en-US"/>
              </w:rPr>
              <w:t xml:space="preserve">of </w:t>
            </w:r>
            <w:r w:rsidR="005433FA" w:rsidRPr="00AF393C">
              <w:rPr>
                <w:rFonts w:ascii="Arial" w:eastAsia="Times New Roman" w:hAnsi="Arial" w:cs="Arial"/>
                <w:b/>
                <w:color w:val="143F6A" w:themeColor="accent3" w:themeShade="80"/>
                <w:sz w:val="22"/>
                <w:szCs w:val="22"/>
                <w:lang w:val="en-IE" w:eastAsia="en-US"/>
              </w:rPr>
              <w:t>the recommendations from the evaluation of the Youth Diversion Projects</w:t>
            </w:r>
            <w:r w:rsidR="005433FA" w:rsidRPr="00AF393C">
              <w:rPr>
                <w:rFonts w:ascii="Arial" w:eastAsia="Times New Roman" w:hAnsi="Arial" w:cs="Arial"/>
                <w:color w:val="143F6A" w:themeColor="accent3" w:themeShade="80"/>
                <w:sz w:val="22"/>
                <w:szCs w:val="22"/>
                <w:lang w:val="en-IE" w:eastAsia="en-US"/>
              </w:rPr>
              <w:t xml:space="preserve">. </w:t>
            </w:r>
          </w:p>
          <w:p w14:paraId="55710A3C" w14:textId="0D63F209" w:rsidR="00895156" w:rsidRPr="00D72822" w:rsidRDefault="005649EA" w:rsidP="00D72822">
            <w:p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D72822">
              <w:rPr>
                <w:rFonts w:ascii="Arial" w:eastAsia="Times New Roman" w:hAnsi="Arial" w:cs="Arial"/>
                <w:color w:val="143F6A" w:themeColor="accent3" w:themeShade="80"/>
                <w:sz w:val="22"/>
                <w:szCs w:val="22"/>
                <w:lang w:val="en-IE" w:eastAsia="en-US"/>
              </w:rPr>
              <w:t>GNYDB contribute</w:t>
            </w:r>
            <w:r w:rsidR="00360AE1" w:rsidRPr="00D72822">
              <w:rPr>
                <w:rFonts w:ascii="Arial" w:eastAsia="Times New Roman" w:hAnsi="Arial" w:cs="Arial"/>
                <w:color w:val="143F6A" w:themeColor="accent3" w:themeShade="80"/>
                <w:sz w:val="22"/>
                <w:szCs w:val="22"/>
                <w:lang w:val="en-IE" w:eastAsia="en-US"/>
              </w:rPr>
              <w:t>d</w:t>
            </w:r>
            <w:r w:rsidR="0093491B">
              <w:rPr>
                <w:rFonts w:ascii="Arial" w:eastAsia="Times New Roman" w:hAnsi="Arial" w:cs="Arial"/>
                <w:color w:val="143F6A" w:themeColor="accent3" w:themeShade="80"/>
                <w:sz w:val="22"/>
                <w:szCs w:val="22"/>
                <w:lang w:val="en-IE" w:eastAsia="en-US"/>
              </w:rPr>
              <w:t xml:space="preserve"> to</w:t>
            </w:r>
            <w:r w:rsidRPr="00D72822">
              <w:rPr>
                <w:rFonts w:ascii="Arial" w:eastAsia="Times New Roman" w:hAnsi="Arial" w:cs="Arial"/>
                <w:color w:val="143F6A" w:themeColor="accent3" w:themeShade="80"/>
                <w:sz w:val="22"/>
                <w:szCs w:val="22"/>
                <w:lang w:val="en-IE" w:eastAsia="en-US"/>
              </w:rPr>
              <w:t xml:space="preserve"> implementation through its continued engagement </w:t>
            </w:r>
            <w:r w:rsidR="00360AE1" w:rsidRPr="00D72822">
              <w:rPr>
                <w:rFonts w:ascii="Arial" w:eastAsia="Times New Roman" w:hAnsi="Arial" w:cs="Arial"/>
                <w:color w:val="143F6A" w:themeColor="accent3" w:themeShade="80"/>
                <w:sz w:val="22"/>
                <w:szCs w:val="22"/>
                <w:lang w:val="en-IE" w:eastAsia="en-US"/>
              </w:rPr>
              <w:t>on</w:t>
            </w:r>
            <w:r w:rsidRPr="00D72822">
              <w:rPr>
                <w:rFonts w:ascii="Arial" w:eastAsia="Times New Roman" w:hAnsi="Arial" w:cs="Arial"/>
                <w:color w:val="143F6A" w:themeColor="accent3" w:themeShade="80"/>
                <w:sz w:val="22"/>
                <w:szCs w:val="22"/>
                <w:lang w:val="en-IE" w:eastAsia="en-US"/>
              </w:rPr>
              <w:t xml:space="preserve"> the National Yout</w:t>
            </w:r>
            <w:r w:rsidR="00360AE1" w:rsidRPr="00D72822">
              <w:rPr>
                <w:rFonts w:ascii="Arial" w:eastAsia="Times New Roman" w:hAnsi="Arial" w:cs="Arial"/>
                <w:color w:val="143F6A" w:themeColor="accent3" w:themeShade="80"/>
                <w:sz w:val="22"/>
                <w:szCs w:val="22"/>
                <w:lang w:val="en-IE" w:eastAsia="en-US"/>
              </w:rPr>
              <w:t>h Diversion Advisory Committee. The GNYDB participated</w:t>
            </w:r>
            <w:r w:rsidRPr="00D72822">
              <w:rPr>
                <w:rFonts w:ascii="Arial" w:eastAsia="Times New Roman" w:hAnsi="Arial" w:cs="Arial"/>
                <w:color w:val="143F6A" w:themeColor="accent3" w:themeShade="80"/>
                <w:sz w:val="22"/>
                <w:szCs w:val="22"/>
                <w:lang w:val="en-IE" w:eastAsia="en-US"/>
              </w:rPr>
              <w:t xml:space="preserve"> in Two Together Stronger events </w:t>
            </w:r>
            <w:r w:rsidR="00360AE1" w:rsidRPr="00D72822">
              <w:rPr>
                <w:rFonts w:ascii="Arial" w:eastAsia="Times New Roman" w:hAnsi="Arial" w:cs="Arial"/>
                <w:color w:val="143F6A" w:themeColor="accent3" w:themeShade="80"/>
                <w:sz w:val="22"/>
                <w:szCs w:val="22"/>
                <w:lang w:val="en-IE" w:eastAsia="en-US"/>
              </w:rPr>
              <w:t xml:space="preserve">in 2023, with 63 practitioners and are </w:t>
            </w:r>
            <w:r w:rsidRPr="00D72822">
              <w:rPr>
                <w:rFonts w:ascii="Arial" w:eastAsia="Times New Roman" w:hAnsi="Arial" w:cs="Arial"/>
                <w:color w:val="143F6A" w:themeColor="accent3" w:themeShade="80"/>
                <w:sz w:val="22"/>
                <w:szCs w:val="22"/>
                <w:lang w:val="en-IE" w:eastAsia="en-US"/>
              </w:rPr>
              <w:t>central to the development of a Guidance document for Chairp</w:t>
            </w:r>
            <w:r w:rsidR="007376F4" w:rsidRPr="00D72822">
              <w:rPr>
                <w:rFonts w:ascii="Arial" w:eastAsia="Times New Roman" w:hAnsi="Arial" w:cs="Arial"/>
                <w:color w:val="143F6A" w:themeColor="accent3" w:themeShade="80"/>
                <w:sz w:val="22"/>
                <w:szCs w:val="22"/>
                <w:lang w:val="en-IE" w:eastAsia="en-US"/>
              </w:rPr>
              <w:t xml:space="preserve">ersons of Projects. </w:t>
            </w:r>
          </w:p>
          <w:p w14:paraId="6CA284A6" w14:textId="77777777" w:rsidR="006E2C9D" w:rsidRPr="00360AE1" w:rsidRDefault="006E2C9D" w:rsidP="00AF39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43F6A" w:themeColor="accent3" w:themeShade="80"/>
              </w:rPr>
            </w:pPr>
          </w:p>
        </w:tc>
      </w:tr>
      <w:tr w:rsidR="006E2C9D" w:rsidRPr="007A42A3" w14:paraId="55F2805F"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573F32DB" w14:textId="77777777" w:rsidR="006E2C9D" w:rsidRPr="00895156" w:rsidRDefault="006E2C9D" w:rsidP="001253B3">
            <w:pPr>
              <w:spacing w:line="276" w:lineRule="auto"/>
              <w:jc w:val="both"/>
              <w:rPr>
                <w:rFonts w:ascii="Arial" w:hAnsi="Arial" w:cs="Arial"/>
                <w:color w:val="auto"/>
              </w:rPr>
            </w:pPr>
            <w:r w:rsidRPr="00895156">
              <w:rPr>
                <w:rFonts w:ascii="Arial" w:hAnsi="Arial" w:cs="Arial"/>
                <w:color w:val="auto"/>
              </w:rPr>
              <w:t>2.</w:t>
            </w:r>
          </w:p>
        </w:tc>
        <w:tc>
          <w:tcPr>
            <w:tcW w:w="7705" w:type="dxa"/>
          </w:tcPr>
          <w:p w14:paraId="2E8EE176" w14:textId="77777777" w:rsidR="000F1C63" w:rsidRPr="00651CFB" w:rsidRDefault="005433FA" w:rsidP="005565EC">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651CFB">
              <w:rPr>
                <w:color w:val="143F6A" w:themeColor="accent3" w:themeShade="80"/>
                <w:sz w:val="24"/>
                <w:lang w:eastAsia="en-US"/>
              </w:rPr>
              <w:t>Governance and Policy</w:t>
            </w:r>
          </w:p>
          <w:p w14:paraId="22C88978" w14:textId="0A1A25F7" w:rsidR="00D72822" w:rsidRPr="00AF393C" w:rsidRDefault="00EB520C" w:rsidP="00AF393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Pr>
                <w:b/>
                <w:color w:val="143F6A" w:themeColor="accent3" w:themeShade="80"/>
                <w:sz w:val="22"/>
                <w:lang w:val="en-IE" w:eastAsia="en-US"/>
              </w:rPr>
              <w:t>2.1 Develop</w:t>
            </w:r>
            <w:r w:rsidR="005433FA" w:rsidRPr="00360AE1">
              <w:rPr>
                <w:b/>
                <w:color w:val="143F6A" w:themeColor="accent3" w:themeShade="80"/>
                <w:sz w:val="22"/>
                <w:lang w:val="en-IE" w:eastAsia="en-US"/>
              </w:rPr>
              <w:t xml:space="preserve"> a singular Directive and Policy document with regard to Garda Youth Diversion</w:t>
            </w:r>
          </w:p>
          <w:p w14:paraId="66E9005B" w14:textId="10B76870" w:rsidR="00360AE1" w:rsidRDefault="00B942AB"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Pr>
                <w:rFonts w:ascii="Arial" w:eastAsia="Times New Roman" w:hAnsi="Arial" w:cs="Arial"/>
                <w:color w:val="143F6A" w:themeColor="accent3" w:themeShade="80"/>
                <w:sz w:val="22"/>
                <w:szCs w:val="22"/>
                <w:lang w:val="en-IE" w:eastAsia="en-US"/>
              </w:rPr>
              <w:t xml:space="preserve">A working group was established to review the current HQ Directive and policy document regarding youth diversion. Work will continue in 2024. </w:t>
            </w:r>
          </w:p>
          <w:p w14:paraId="672E3DDE" w14:textId="77777777" w:rsidR="00B942AB" w:rsidRPr="00F538CC" w:rsidRDefault="00B942AB"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p>
          <w:p w14:paraId="13BF873E" w14:textId="6117BBB7" w:rsidR="001F1C2C" w:rsidRPr="00AF393C" w:rsidRDefault="00EB520C" w:rsidP="00AF393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1F1C2C">
              <w:rPr>
                <w:b/>
                <w:color w:val="143F6A" w:themeColor="accent3" w:themeShade="80"/>
                <w:sz w:val="22"/>
                <w:lang w:eastAsia="en-US"/>
              </w:rPr>
              <w:t xml:space="preserve">2.2 </w:t>
            </w:r>
            <w:r>
              <w:rPr>
                <w:b/>
                <w:color w:val="143F6A" w:themeColor="accent3" w:themeShade="80"/>
                <w:sz w:val="22"/>
                <w:lang w:eastAsia="en-US"/>
              </w:rPr>
              <w:t>JLO</w:t>
            </w:r>
            <w:r w:rsidR="005433FA" w:rsidRPr="001F1C2C">
              <w:rPr>
                <w:b/>
                <w:color w:val="143F6A" w:themeColor="accent3" w:themeShade="80"/>
                <w:sz w:val="22"/>
                <w:lang w:eastAsia="en-US"/>
              </w:rPr>
              <w:t xml:space="preserve"> </w:t>
            </w:r>
            <w:r w:rsidR="00360AE1" w:rsidRPr="001F1C2C">
              <w:rPr>
                <w:b/>
                <w:color w:val="143F6A" w:themeColor="accent3" w:themeShade="80"/>
                <w:sz w:val="22"/>
                <w:lang w:eastAsia="en-US"/>
              </w:rPr>
              <w:t>E</w:t>
            </w:r>
            <w:r w:rsidR="005433FA" w:rsidRPr="001F1C2C">
              <w:rPr>
                <w:b/>
                <w:color w:val="143F6A" w:themeColor="accent3" w:themeShade="80"/>
                <w:sz w:val="22"/>
                <w:lang w:eastAsia="en-US"/>
              </w:rPr>
              <w:t>ngagement with the Monitoring Committee.</w:t>
            </w:r>
          </w:p>
          <w:p w14:paraId="35B40361" w14:textId="77777777" w:rsidR="006E2C9D" w:rsidRPr="00F538CC" w:rsidRDefault="005649EA" w:rsidP="00F538C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F538CC">
              <w:rPr>
                <w:rFonts w:ascii="Arial" w:eastAsia="Times New Roman" w:hAnsi="Arial" w:cs="Arial"/>
                <w:color w:val="143F6A" w:themeColor="accent3" w:themeShade="80"/>
                <w:sz w:val="22"/>
                <w:szCs w:val="22"/>
                <w:lang w:val="en-IE" w:eastAsia="en-US"/>
              </w:rPr>
              <w:t xml:space="preserve">The </w:t>
            </w:r>
            <w:r w:rsidR="001F1C2C" w:rsidRPr="00F538CC">
              <w:rPr>
                <w:rFonts w:ascii="Arial" w:eastAsia="Times New Roman" w:hAnsi="Arial" w:cs="Arial"/>
                <w:color w:val="143F6A" w:themeColor="accent3" w:themeShade="80"/>
                <w:sz w:val="22"/>
                <w:szCs w:val="22"/>
                <w:lang w:val="en-IE" w:eastAsia="en-US"/>
              </w:rPr>
              <w:t>GNYDB</w:t>
            </w:r>
            <w:r w:rsidRPr="00F538CC">
              <w:rPr>
                <w:rFonts w:ascii="Arial" w:eastAsia="Times New Roman" w:hAnsi="Arial" w:cs="Arial"/>
                <w:color w:val="143F6A" w:themeColor="accent3" w:themeShade="80"/>
                <w:sz w:val="22"/>
                <w:szCs w:val="22"/>
                <w:lang w:val="en-IE" w:eastAsia="en-US"/>
              </w:rPr>
              <w:t xml:space="preserve"> held 4 regional meetings</w:t>
            </w:r>
            <w:r w:rsidR="001F1C2C" w:rsidRPr="00F538CC">
              <w:rPr>
                <w:rFonts w:ascii="Arial" w:eastAsia="Times New Roman" w:hAnsi="Arial" w:cs="Arial"/>
                <w:color w:val="143F6A" w:themeColor="accent3" w:themeShade="80"/>
                <w:sz w:val="22"/>
                <w:szCs w:val="22"/>
                <w:lang w:val="en-IE" w:eastAsia="en-US"/>
              </w:rPr>
              <w:t xml:space="preserve"> nationwide in 2023</w:t>
            </w:r>
            <w:r w:rsidRPr="00F538CC">
              <w:rPr>
                <w:rFonts w:ascii="Arial" w:eastAsia="Times New Roman" w:hAnsi="Arial" w:cs="Arial"/>
                <w:color w:val="143F6A" w:themeColor="accent3" w:themeShade="80"/>
                <w:sz w:val="22"/>
                <w:szCs w:val="22"/>
                <w:lang w:val="en-IE" w:eastAsia="en-US"/>
              </w:rPr>
              <w:t xml:space="preserve"> </w:t>
            </w:r>
            <w:r w:rsidR="001F1C2C" w:rsidRPr="00F538CC">
              <w:rPr>
                <w:rFonts w:ascii="Arial" w:eastAsia="Times New Roman" w:hAnsi="Arial" w:cs="Arial"/>
                <w:color w:val="143F6A" w:themeColor="accent3" w:themeShade="80"/>
                <w:sz w:val="22"/>
                <w:szCs w:val="22"/>
                <w:lang w:val="en-IE" w:eastAsia="en-US"/>
              </w:rPr>
              <w:t>with</w:t>
            </w:r>
            <w:r w:rsidR="007376F4" w:rsidRPr="00F538CC">
              <w:rPr>
                <w:rFonts w:ascii="Arial" w:eastAsia="Times New Roman" w:hAnsi="Arial" w:cs="Arial"/>
                <w:color w:val="143F6A" w:themeColor="accent3" w:themeShade="80"/>
                <w:sz w:val="22"/>
                <w:szCs w:val="22"/>
                <w:lang w:val="en-IE" w:eastAsia="en-US"/>
              </w:rPr>
              <w:t xml:space="preserve"> </w:t>
            </w:r>
            <w:r w:rsidRPr="00F538CC">
              <w:rPr>
                <w:rFonts w:ascii="Arial" w:eastAsia="Times New Roman" w:hAnsi="Arial" w:cs="Arial"/>
                <w:color w:val="143F6A" w:themeColor="accent3" w:themeShade="80"/>
                <w:sz w:val="22"/>
                <w:szCs w:val="22"/>
                <w:lang w:val="en-IE" w:eastAsia="en-US"/>
              </w:rPr>
              <w:t>JLOs and Divisional Inspectors</w:t>
            </w:r>
            <w:r w:rsidR="001F1C2C" w:rsidRPr="00F538CC">
              <w:rPr>
                <w:rFonts w:ascii="Arial" w:eastAsia="Times New Roman" w:hAnsi="Arial" w:cs="Arial"/>
                <w:color w:val="143F6A" w:themeColor="accent3" w:themeShade="80"/>
                <w:sz w:val="22"/>
                <w:szCs w:val="22"/>
                <w:lang w:val="en-IE" w:eastAsia="en-US"/>
              </w:rPr>
              <w:t xml:space="preserve"> with the responsibility for youth </w:t>
            </w:r>
            <w:r w:rsidR="00AF393C" w:rsidRPr="00F538CC">
              <w:rPr>
                <w:rFonts w:ascii="Arial" w:eastAsia="Times New Roman" w:hAnsi="Arial" w:cs="Arial"/>
                <w:color w:val="143F6A" w:themeColor="accent3" w:themeShade="80"/>
                <w:sz w:val="22"/>
                <w:szCs w:val="22"/>
                <w:lang w:val="en-IE" w:eastAsia="en-US"/>
              </w:rPr>
              <w:t>justice</w:t>
            </w:r>
            <w:r w:rsidR="001F1C2C" w:rsidRPr="00F538CC">
              <w:rPr>
                <w:rFonts w:ascii="Arial" w:eastAsia="Times New Roman" w:hAnsi="Arial" w:cs="Arial"/>
                <w:color w:val="143F6A" w:themeColor="accent3" w:themeShade="80"/>
                <w:sz w:val="22"/>
                <w:szCs w:val="22"/>
                <w:lang w:val="en-IE" w:eastAsia="en-US"/>
              </w:rPr>
              <w:t>/youth</w:t>
            </w:r>
            <w:r w:rsidR="00AF393C" w:rsidRPr="00F538CC">
              <w:rPr>
                <w:rFonts w:ascii="Arial" w:eastAsia="Times New Roman" w:hAnsi="Arial" w:cs="Arial"/>
                <w:color w:val="143F6A" w:themeColor="accent3" w:themeShade="80"/>
                <w:sz w:val="22"/>
                <w:szCs w:val="22"/>
                <w:lang w:val="en-IE" w:eastAsia="en-US"/>
              </w:rPr>
              <w:t xml:space="preserve"> diversion</w:t>
            </w:r>
            <w:r w:rsidR="001F1C2C" w:rsidRPr="00F538CC">
              <w:rPr>
                <w:rFonts w:ascii="Arial" w:eastAsia="Times New Roman" w:hAnsi="Arial" w:cs="Arial"/>
                <w:color w:val="143F6A" w:themeColor="accent3" w:themeShade="80"/>
                <w:sz w:val="22"/>
                <w:szCs w:val="22"/>
                <w:lang w:val="en-IE" w:eastAsia="en-US"/>
              </w:rPr>
              <w:t>. Feedback was</w:t>
            </w:r>
            <w:r w:rsidRPr="00F538CC">
              <w:rPr>
                <w:rFonts w:ascii="Arial" w:eastAsia="Times New Roman" w:hAnsi="Arial" w:cs="Arial"/>
                <w:color w:val="143F6A" w:themeColor="accent3" w:themeShade="80"/>
                <w:sz w:val="22"/>
                <w:szCs w:val="22"/>
                <w:lang w:val="en-IE" w:eastAsia="en-US"/>
              </w:rPr>
              <w:t xml:space="preserve"> </w:t>
            </w:r>
            <w:r w:rsidR="007376F4" w:rsidRPr="00F538CC">
              <w:rPr>
                <w:rFonts w:ascii="Arial" w:eastAsia="Times New Roman" w:hAnsi="Arial" w:cs="Arial"/>
                <w:color w:val="143F6A" w:themeColor="accent3" w:themeShade="80"/>
                <w:sz w:val="22"/>
                <w:szCs w:val="22"/>
                <w:lang w:val="en-IE" w:eastAsia="en-US"/>
              </w:rPr>
              <w:t xml:space="preserve">provided </w:t>
            </w:r>
            <w:r w:rsidR="007362BC" w:rsidRPr="00F538CC">
              <w:rPr>
                <w:rFonts w:ascii="Arial" w:eastAsia="Times New Roman" w:hAnsi="Arial" w:cs="Arial"/>
                <w:color w:val="143F6A" w:themeColor="accent3" w:themeShade="80"/>
                <w:sz w:val="22"/>
                <w:szCs w:val="22"/>
                <w:lang w:val="en-IE" w:eastAsia="en-US"/>
              </w:rPr>
              <w:t>to the Monitoring C</w:t>
            </w:r>
            <w:r w:rsidR="007376F4" w:rsidRPr="00F538CC">
              <w:rPr>
                <w:rFonts w:ascii="Arial" w:eastAsia="Times New Roman" w:hAnsi="Arial" w:cs="Arial"/>
                <w:color w:val="143F6A" w:themeColor="accent3" w:themeShade="80"/>
                <w:sz w:val="22"/>
                <w:szCs w:val="22"/>
                <w:lang w:val="en-IE" w:eastAsia="en-US"/>
              </w:rPr>
              <w:t xml:space="preserve">ommittee through the Head of Bureau. </w:t>
            </w:r>
          </w:p>
        </w:tc>
      </w:tr>
      <w:tr w:rsidR="006E2C9D" w:rsidRPr="007A42A3" w14:paraId="720C6F63"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53339813" w14:textId="77777777" w:rsidR="006E2C9D" w:rsidRPr="00895156" w:rsidRDefault="006E2C9D" w:rsidP="001253B3">
            <w:pPr>
              <w:spacing w:line="276" w:lineRule="auto"/>
              <w:jc w:val="both"/>
              <w:rPr>
                <w:rFonts w:ascii="Arial" w:hAnsi="Arial" w:cs="Arial"/>
                <w:color w:val="auto"/>
              </w:rPr>
            </w:pPr>
            <w:r w:rsidRPr="00895156">
              <w:rPr>
                <w:rFonts w:ascii="Arial" w:hAnsi="Arial" w:cs="Arial"/>
                <w:color w:val="auto"/>
              </w:rPr>
              <w:t>3.</w:t>
            </w:r>
          </w:p>
        </w:tc>
        <w:tc>
          <w:tcPr>
            <w:tcW w:w="7705" w:type="dxa"/>
          </w:tcPr>
          <w:p w14:paraId="7D5DE964" w14:textId="77777777" w:rsidR="005565EC" w:rsidRPr="00651CFB" w:rsidRDefault="001F7FCB" w:rsidP="005565EC">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0"/>
                <w:szCs w:val="22"/>
                <w:lang w:val="en-IE" w:eastAsia="en-US"/>
              </w:rPr>
            </w:pPr>
            <w:r w:rsidRPr="00651CFB">
              <w:rPr>
                <w:sz w:val="24"/>
              </w:rPr>
              <w:t xml:space="preserve"> </w:t>
            </w:r>
            <w:r w:rsidR="005433FA" w:rsidRPr="00651CFB">
              <w:rPr>
                <w:color w:val="143F6A" w:themeColor="accent3" w:themeShade="80"/>
                <w:sz w:val="24"/>
                <w:lang w:eastAsia="en-US"/>
              </w:rPr>
              <w:t xml:space="preserve">Training </w:t>
            </w:r>
            <w:r w:rsidR="005565EC" w:rsidRPr="00651CFB">
              <w:rPr>
                <w:rFonts w:eastAsia="Calibri" w:cstheme="minorHAnsi"/>
                <w:color w:val="143F6A" w:themeColor="accent3" w:themeShade="80"/>
                <w:sz w:val="20"/>
                <w:szCs w:val="22"/>
                <w:lang w:val="en-IE" w:eastAsia="en-US"/>
              </w:rPr>
              <w:t xml:space="preserve"> </w:t>
            </w:r>
          </w:p>
          <w:p w14:paraId="16CF8F07" w14:textId="56B45E0A" w:rsidR="005433FA" w:rsidRPr="00A628CA" w:rsidRDefault="00A628CA" w:rsidP="005565E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ajorBidi"/>
                <w:b/>
                <w:color w:val="143F6A" w:themeColor="accent3" w:themeShade="80"/>
                <w:sz w:val="32"/>
                <w:lang w:val="en-IE" w:eastAsia="en-US"/>
              </w:rPr>
            </w:pPr>
            <w:r w:rsidRPr="00A628CA">
              <w:rPr>
                <w:b/>
                <w:color w:val="143F6A" w:themeColor="accent3" w:themeShade="80"/>
                <w:sz w:val="22"/>
                <w:lang w:val="en-IE" w:eastAsia="en-US"/>
              </w:rPr>
              <w:t xml:space="preserve">3.1 </w:t>
            </w:r>
            <w:r w:rsidR="005433FA" w:rsidRPr="00A628CA">
              <w:rPr>
                <w:b/>
                <w:color w:val="143F6A" w:themeColor="accent3" w:themeShade="80"/>
                <w:sz w:val="22"/>
                <w:lang w:val="en-IE" w:eastAsia="en-US"/>
              </w:rPr>
              <w:t>Training of new JLOs and ongoing development of continuous training for existing JLOs.</w:t>
            </w:r>
          </w:p>
          <w:p w14:paraId="33AEB006" w14:textId="03039FE4" w:rsidR="001F1C2C" w:rsidRPr="00935D7F" w:rsidRDefault="001F1C2C" w:rsidP="00935D7F">
            <w:pPr>
              <w:pStyle w:val="ListParagraph"/>
              <w:numPr>
                <w:ilvl w:val="0"/>
                <w:numId w:val="21"/>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val="en-IE" w:eastAsia="en-US"/>
              </w:rPr>
              <w:t xml:space="preserve">Mediation Skills and Restorative Justice </w:t>
            </w:r>
            <w:r w:rsidR="00C85E96" w:rsidRPr="00E25D17">
              <w:rPr>
                <w:rFonts w:ascii="Arial" w:eastAsia="Calibri" w:hAnsi="Arial" w:cs="Arial"/>
                <w:color w:val="143F6A" w:themeColor="accent3" w:themeShade="80"/>
                <w:sz w:val="22"/>
                <w:szCs w:val="22"/>
                <w:lang w:val="en-IE" w:eastAsia="en-US"/>
              </w:rPr>
              <w:t>t</w:t>
            </w:r>
            <w:r w:rsidRPr="00935D7F">
              <w:rPr>
                <w:rFonts w:ascii="Arial" w:eastAsia="Calibri" w:hAnsi="Arial" w:cs="Arial"/>
                <w:color w:val="143F6A" w:themeColor="accent3" w:themeShade="80"/>
                <w:sz w:val="22"/>
                <w:szCs w:val="22"/>
                <w:lang w:val="en-IE" w:eastAsia="en-US"/>
              </w:rPr>
              <w:t xml:space="preserve">raining was delivered for newly appointed JLOs in 2023. </w:t>
            </w:r>
          </w:p>
          <w:p w14:paraId="4AAA67BB" w14:textId="0DD69511" w:rsidR="00B942AB" w:rsidRPr="00935D7F" w:rsidRDefault="001F1C2C" w:rsidP="00935D7F">
            <w:pPr>
              <w:pStyle w:val="ListParagraph"/>
              <w:numPr>
                <w:ilvl w:val="0"/>
                <w:numId w:val="21"/>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val="en-IE" w:eastAsia="en-US"/>
              </w:rPr>
              <w:t xml:space="preserve">Restorative Justice </w:t>
            </w:r>
            <w:r w:rsidR="00C85E96">
              <w:rPr>
                <w:rFonts w:ascii="Arial" w:eastAsia="Calibri" w:hAnsi="Arial" w:cs="Arial"/>
                <w:color w:val="143F6A" w:themeColor="accent3" w:themeShade="80"/>
                <w:sz w:val="22"/>
                <w:szCs w:val="22"/>
                <w:lang w:val="en-IE" w:eastAsia="en-US"/>
              </w:rPr>
              <w:t>r</w:t>
            </w:r>
            <w:r w:rsidR="00BC5AAF" w:rsidRPr="00935D7F">
              <w:rPr>
                <w:rFonts w:ascii="Arial" w:eastAsia="Calibri" w:hAnsi="Arial" w:cs="Arial"/>
                <w:color w:val="143F6A" w:themeColor="accent3" w:themeShade="80"/>
                <w:sz w:val="22"/>
                <w:szCs w:val="22"/>
                <w:lang w:val="en-IE" w:eastAsia="en-US"/>
              </w:rPr>
              <w:t>efresher</w:t>
            </w:r>
            <w:r w:rsidRPr="00935D7F">
              <w:rPr>
                <w:rFonts w:ascii="Arial" w:eastAsia="Calibri" w:hAnsi="Arial" w:cs="Arial"/>
                <w:color w:val="143F6A" w:themeColor="accent3" w:themeShade="80"/>
                <w:sz w:val="22"/>
                <w:szCs w:val="22"/>
                <w:lang w:val="en-IE" w:eastAsia="en-US"/>
              </w:rPr>
              <w:t xml:space="preserve"> training was delivered to qual</w:t>
            </w:r>
            <w:r w:rsidR="00B942AB" w:rsidRPr="00935D7F">
              <w:rPr>
                <w:rFonts w:ascii="Arial" w:eastAsia="Calibri" w:hAnsi="Arial" w:cs="Arial"/>
                <w:color w:val="143F6A" w:themeColor="accent3" w:themeShade="80"/>
                <w:sz w:val="22"/>
                <w:szCs w:val="22"/>
                <w:lang w:val="en-IE" w:eastAsia="en-US"/>
              </w:rPr>
              <w:t xml:space="preserve">ified JLOs in 2023 in DMR North, </w:t>
            </w:r>
            <w:r w:rsidRPr="00935D7F">
              <w:rPr>
                <w:rFonts w:ascii="Arial" w:eastAsia="Calibri" w:hAnsi="Arial" w:cs="Arial"/>
                <w:color w:val="143F6A" w:themeColor="accent3" w:themeShade="80"/>
                <w:sz w:val="22"/>
                <w:szCs w:val="22"/>
                <w:lang w:val="en-IE" w:eastAsia="en-US"/>
              </w:rPr>
              <w:t xml:space="preserve">Limerick, Cork and Galway West. The roll out of refresher training for all </w:t>
            </w:r>
            <w:r w:rsidR="0093491B" w:rsidRPr="00935D7F">
              <w:rPr>
                <w:rFonts w:ascii="Arial" w:eastAsia="Calibri" w:hAnsi="Arial" w:cs="Arial"/>
                <w:color w:val="143F6A" w:themeColor="accent3" w:themeShade="80"/>
                <w:sz w:val="22"/>
                <w:szCs w:val="22"/>
                <w:lang w:val="en-IE" w:eastAsia="en-US"/>
              </w:rPr>
              <w:t>JLOs</w:t>
            </w:r>
            <w:r w:rsidR="00B942AB" w:rsidRPr="00935D7F">
              <w:rPr>
                <w:rFonts w:ascii="Arial" w:eastAsia="Calibri" w:hAnsi="Arial" w:cs="Arial"/>
                <w:color w:val="143F6A" w:themeColor="accent3" w:themeShade="80"/>
                <w:sz w:val="22"/>
                <w:szCs w:val="22"/>
                <w:lang w:val="en-IE" w:eastAsia="en-US"/>
              </w:rPr>
              <w:t xml:space="preserve"> will continue</w:t>
            </w:r>
            <w:r w:rsidRPr="00935D7F">
              <w:rPr>
                <w:rFonts w:ascii="Arial" w:eastAsia="Calibri" w:hAnsi="Arial" w:cs="Arial"/>
                <w:color w:val="143F6A" w:themeColor="accent3" w:themeShade="80"/>
                <w:sz w:val="22"/>
                <w:szCs w:val="22"/>
                <w:lang w:val="en-IE" w:eastAsia="en-US"/>
              </w:rPr>
              <w:t xml:space="preserve"> in 2024</w:t>
            </w:r>
            <w:r w:rsidR="00A628CA" w:rsidRPr="00935D7F">
              <w:rPr>
                <w:rFonts w:ascii="Arial" w:eastAsia="Calibri" w:hAnsi="Arial" w:cs="Arial"/>
                <w:color w:val="143F6A" w:themeColor="accent3" w:themeShade="80"/>
                <w:sz w:val="22"/>
                <w:szCs w:val="22"/>
                <w:lang w:val="en-IE" w:eastAsia="en-US"/>
              </w:rPr>
              <w:t>.</w:t>
            </w:r>
          </w:p>
          <w:p w14:paraId="52E4412C" w14:textId="33475F5B" w:rsidR="001F1C2C" w:rsidRPr="00935D7F" w:rsidRDefault="00B942AB" w:rsidP="00935D7F">
            <w:pPr>
              <w:pStyle w:val="ListParagraph"/>
              <w:numPr>
                <w:ilvl w:val="0"/>
                <w:numId w:val="21"/>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val="en-IE" w:eastAsia="en-US"/>
              </w:rPr>
              <w:lastRenderedPageBreak/>
              <w:t>T</w:t>
            </w:r>
            <w:r w:rsidR="001F1C2C" w:rsidRPr="00935D7F">
              <w:rPr>
                <w:rFonts w:ascii="Arial" w:eastAsia="Calibri" w:hAnsi="Arial" w:cs="Arial"/>
                <w:color w:val="143F6A" w:themeColor="accent3" w:themeShade="80"/>
                <w:sz w:val="22"/>
                <w:szCs w:val="22"/>
                <w:lang w:val="en-IE" w:eastAsia="en-US"/>
              </w:rPr>
              <w:t>here w</w:t>
            </w:r>
            <w:r w:rsidR="00B931C7" w:rsidRPr="00935D7F">
              <w:rPr>
                <w:rFonts w:ascii="Arial" w:eastAsia="Calibri" w:hAnsi="Arial" w:cs="Arial"/>
                <w:color w:val="143F6A" w:themeColor="accent3" w:themeShade="80"/>
                <w:sz w:val="22"/>
                <w:szCs w:val="22"/>
                <w:lang w:val="en-IE" w:eastAsia="en-US"/>
              </w:rPr>
              <w:t>ere</w:t>
            </w:r>
            <w:r w:rsidR="001F1C2C" w:rsidRPr="00935D7F">
              <w:rPr>
                <w:rFonts w:ascii="Arial" w:eastAsia="Calibri" w:hAnsi="Arial" w:cs="Arial"/>
                <w:color w:val="143F6A" w:themeColor="accent3" w:themeShade="80"/>
                <w:sz w:val="22"/>
                <w:szCs w:val="22"/>
                <w:lang w:val="en-IE" w:eastAsia="en-US"/>
              </w:rPr>
              <w:t xml:space="preserve"> </w:t>
            </w:r>
            <w:r w:rsidR="00BC5AAF" w:rsidRPr="00935D7F">
              <w:rPr>
                <w:rFonts w:ascii="Arial" w:eastAsia="Calibri" w:hAnsi="Arial" w:cs="Arial"/>
                <w:color w:val="143F6A" w:themeColor="accent3" w:themeShade="80"/>
                <w:sz w:val="22"/>
                <w:szCs w:val="22"/>
                <w:lang w:val="en-IE" w:eastAsia="en-US"/>
              </w:rPr>
              <w:t>nine</w:t>
            </w:r>
            <w:r w:rsidR="001F1C2C" w:rsidRPr="00935D7F">
              <w:rPr>
                <w:rFonts w:ascii="Arial" w:eastAsia="Calibri" w:hAnsi="Arial" w:cs="Arial"/>
                <w:color w:val="143F6A" w:themeColor="accent3" w:themeShade="80"/>
                <w:sz w:val="22"/>
                <w:szCs w:val="22"/>
                <w:lang w:val="en-IE" w:eastAsia="en-US"/>
              </w:rPr>
              <w:t xml:space="preserve"> Sergeant Promotion Cours</w:t>
            </w:r>
            <w:r w:rsidRPr="00935D7F">
              <w:rPr>
                <w:rFonts w:ascii="Arial" w:eastAsia="Calibri" w:hAnsi="Arial" w:cs="Arial"/>
                <w:color w:val="143F6A" w:themeColor="accent3" w:themeShade="80"/>
                <w:sz w:val="22"/>
                <w:szCs w:val="22"/>
                <w:lang w:val="en-IE" w:eastAsia="en-US"/>
              </w:rPr>
              <w:t xml:space="preserve">es and </w:t>
            </w:r>
            <w:r w:rsidR="00BC5AAF" w:rsidRPr="00935D7F">
              <w:rPr>
                <w:rFonts w:ascii="Arial" w:eastAsia="Calibri" w:hAnsi="Arial" w:cs="Arial"/>
                <w:color w:val="143F6A" w:themeColor="accent3" w:themeShade="80"/>
                <w:sz w:val="22"/>
                <w:szCs w:val="22"/>
                <w:lang w:val="en-IE" w:eastAsia="en-US"/>
              </w:rPr>
              <w:t>five</w:t>
            </w:r>
            <w:r w:rsidRPr="00935D7F">
              <w:rPr>
                <w:rFonts w:ascii="Arial" w:eastAsia="Calibri" w:hAnsi="Arial" w:cs="Arial"/>
                <w:color w:val="143F6A" w:themeColor="accent3" w:themeShade="80"/>
                <w:sz w:val="22"/>
                <w:szCs w:val="22"/>
                <w:lang w:val="en-IE" w:eastAsia="en-US"/>
              </w:rPr>
              <w:t xml:space="preserve"> Inspector Courses held </w:t>
            </w:r>
            <w:r w:rsidR="001F1C2C" w:rsidRPr="00935D7F">
              <w:rPr>
                <w:rFonts w:ascii="Arial" w:eastAsia="Calibri" w:hAnsi="Arial" w:cs="Arial"/>
                <w:color w:val="143F6A" w:themeColor="accent3" w:themeShade="80"/>
                <w:sz w:val="22"/>
                <w:szCs w:val="22"/>
                <w:lang w:val="en-IE" w:eastAsia="en-US"/>
              </w:rPr>
              <w:t>in the Garda College</w:t>
            </w:r>
            <w:r w:rsidR="00B931C7" w:rsidRPr="00935D7F">
              <w:rPr>
                <w:rFonts w:ascii="Arial" w:eastAsia="Calibri" w:hAnsi="Arial" w:cs="Arial"/>
                <w:color w:val="143F6A" w:themeColor="accent3" w:themeShade="80"/>
                <w:sz w:val="22"/>
                <w:szCs w:val="22"/>
                <w:lang w:val="en-IE" w:eastAsia="en-US"/>
              </w:rPr>
              <w:t xml:space="preserve">. </w:t>
            </w:r>
            <w:r w:rsidR="001F1C2C" w:rsidRPr="00935D7F">
              <w:rPr>
                <w:rFonts w:ascii="Arial" w:eastAsia="Calibri" w:hAnsi="Arial" w:cs="Arial"/>
                <w:color w:val="143F6A" w:themeColor="accent3" w:themeShade="80"/>
                <w:sz w:val="22"/>
                <w:szCs w:val="22"/>
                <w:lang w:val="en-IE" w:eastAsia="en-US"/>
              </w:rPr>
              <w:t>In total</w:t>
            </w:r>
            <w:r w:rsidR="004005F4" w:rsidRPr="00935D7F">
              <w:rPr>
                <w:rFonts w:ascii="Arial" w:eastAsia="Calibri" w:hAnsi="Arial" w:cs="Arial"/>
                <w:color w:val="143F6A" w:themeColor="accent3" w:themeShade="80"/>
                <w:sz w:val="22"/>
                <w:szCs w:val="22"/>
                <w:lang w:val="en-IE" w:eastAsia="en-US"/>
              </w:rPr>
              <w:t xml:space="preserve">, </w:t>
            </w:r>
            <w:r w:rsidR="00935D7F">
              <w:rPr>
                <w:rFonts w:ascii="Arial" w:eastAsia="Calibri" w:hAnsi="Arial" w:cs="Arial"/>
                <w:color w:val="143F6A" w:themeColor="accent3" w:themeShade="80"/>
                <w:sz w:val="22"/>
                <w:szCs w:val="22"/>
                <w:lang w:val="en-IE" w:eastAsia="en-US"/>
              </w:rPr>
              <w:t xml:space="preserve">the GNYDB </w:t>
            </w:r>
            <w:r w:rsidR="001F1C2C" w:rsidRPr="00935D7F">
              <w:rPr>
                <w:rFonts w:ascii="Arial" w:eastAsia="Calibri" w:hAnsi="Arial" w:cs="Arial"/>
                <w:color w:val="143F6A" w:themeColor="accent3" w:themeShade="80"/>
                <w:sz w:val="22"/>
                <w:szCs w:val="22"/>
                <w:lang w:val="en-IE" w:eastAsia="en-US"/>
              </w:rPr>
              <w:t xml:space="preserve">delivered to </w:t>
            </w:r>
            <w:r w:rsidRPr="00935D7F">
              <w:rPr>
                <w:rFonts w:ascii="Arial" w:eastAsia="Calibri" w:hAnsi="Arial" w:cs="Arial"/>
                <w:color w:val="143F6A" w:themeColor="accent3" w:themeShade="80"/>
                <w:sz w:val="22"/>
                <w:szCs w:val="22"/>
                <w:lang w:val="en-IE" w:eastAsia="en-US"/>
              </w:rPr>
              <w:t>approximately</w:t>
            </w:r>
            <w:r w:rsidR="001F1C2C" w:rsidRPr="00935D7F">
              <w:rPr>
                <w:rFonts w:ascii="Arial" w:eastAsia="Calibri" w:hAnsi="Arial" w:cs="Arial"/>
                <w:color w:val="143F6A" w:themeColor="accent3" w:themeShade="80"/>
                <w:sz w:val="22"/>
                <w:szCs w:val="22"/>
                <w:lang w:val="en-IE" w:eastAsia="en-US"/>
              </w:rPr>
              <w:t xml:space="preserve"> 300 </w:t>
            </w:r>
            <w:r w:rsidR="00B931C7" w:rsidRPr="00935D7F">
              <w:rPr>
                <w:rFonts w:ascii="Arial" w:eastAsia="Calibri" w:hAnsi="Arial" w:cs="Arial"/>
                <w:color w:val="143F6A" w:themeColor="accent3" w:themeShade="80"/>
                <w:sz w:val="22"/>
                <w:szCs w:val="22"/>
                <w:lang w:val="en-IE" w:eastAsia="en-US"/>
              </w:rPr>
              <w:t>s</w:t>
            </w:r>
            <w:r w:rsidR="001F1C2C" w:rsidRPr="00935D7F">
              <w:rPr>
                <w:rFonts w:ascii="Arial" w:eastAsia="Calibri" w:hAnsi="Arial" w:cs="Arial"/>
                <w:color w:val="143F6A" w:themeColor="accent3" w:themeShade="80"/>
                <w:sz w:val="22"/>
                <w:szCs w:val="22"/>
                <w:lang w:val="en-IE" w:eastAsia="en-US"/>
              </w:rPr>
              <w:t xml:space="preserve">upervisors on these courses.  </w:t>
            </w:r>
          </w:p>
          <w:p w14:paraId="19A51A97" w14:textId="77777777" w:rsidR="001F1C2C" w:rsidRPr="005649EA" w:rsidRDefault="001F1C2C" w:rsidP="005565EC">
            <w:pPr>
              <w:pStyle w:val="ListParagraph"/>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Cs w:val="22"/>
                <w:lang w:val="en-IE" w:eastAsia="en-US"/>
              </w:rPr>
            </w:pPr>
          </w:p>
          <w:p w14:paraId="321A9225" w14:textId="33DAA1BB" w:rsidR="00B931C7" w:rsidRPr="00A628CA" w:rsidRDefault="00EB520C" w:rsidP="00A628C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val="en-IE" w:eastAsia="en-US"/>
              </w:rPr>
              <w:t>3.2 Convene</w:t>
            </w:r>
            <w:r w:rsidR="005433FA" w:rsidRPr="00A628CA">
              <w:rPr>
                <w:rFonts w:ascii="Arial" w:eastAsia="Calibri" w:hAnsi="Arial" w:cs="Arial"/>
                <w:b/>
                <w:color w:val="143F6A" w:themeColor="accent3" w:themeShade="80"/>
                <w:sz w:val="22"/>
                <w:szCs w:val="22"/>
                <w:lang w:val="en-IE" w:eastAsia="en-US"/>
              </w:rPr>
              <w:t xml:space="preserve"> a Juvenile Liaison Officer Training Conference in 2023.</w:t>
            </w:r>
          </w:p>
          <w:p w14:paraId="6BB18DB4" w14:textId="53B1015E" w:rsidR="001F1C2C" w:rsidRPr="00F538CC" w:rsidRDefault="00B931C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34F77" w:themeColor="accent2" w:themeShade="80"/>
                <w:sz w:val="22"/>
                <w:szCs w:val="22"/>
                <w:lang w:val="en-IE" w:eastAsia="en-US"/>
              </w:rPr>
            </w:pPr>
            <w:r w:rsidRPr="00F538CC">
              <w:rPr>
                <w:rFonts w:ascii="Arial" w:eastAsia="Calibri" w:hAnsi="Arial" w:cs="Arial"/>
                <w:color w:val="234F77" w:themeColor="accent2" w:themeShade="80"/>
                <w:sz w:val="22"/>
                <w:szCs w:val="22"/>
                <w:lang w:val="en-IE" w:eastAsia="en-US"/>
              </w:rPr>
              <w:t>JLO Training Conference was not held in 2023, however, four Regional training seminars took place in Quarter 4 2023.</w:t>
            </w:r>
          </w:p>
          <w:p w14:paraId="1751C868" w14:textId="77777777" w:rsidR="00B931C7" w:rsidRPr="00B931C7" w:rsidRDefault="00B931C7" w:rsidP="00B931C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p>
          <w:p w14:paraId="0DDF8828" w14:textId="3329426C" w:rsidR="00F538CC" w:rsidRPr="00A628CA" w:rsidRDefault="00A628CA" w:rsidP="00935D7F">
            <w:pPr>
              <w:pStyle w:val="ListParagraph"/>
              <w:numPr>
                <w:ilvl w:val="1"/>
                <w:numId w:val="1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val="en-IE" w:eastAsia="en-US"/>
              </w:rPr>
              <w:t xml:space="preserve"> </w:t>
            </w:r>
            <w:r w:rsidR="005433FA" w:rsidRPr="00A628CA">
              <w:rPr>
                <w:rFonts w:ascii="Arial" w:eastAsia="Calibri" w:hAnsi="Arial" w:cs="Arial"/>
                <w:b/>
                <w:color w:val="143F6A" w:themeColor="accent3" w:themeShade="80"/>
                <w:sz w:val="22"/>
                <w:szCs w:val="22"/>
                <w:lang w:val="en-IE" w:eastAsia="en-US"/>
              </w:rPr>
              <w:t>Hold a seminar for all Inspectors with a responsibility for Youth Justice.</w:t>
            </w:r>
          </w:p>
          <w:p w14:paraId="3BBB7E96" w14:textId="249F49D0" w:rsidR="00AF393C" w:rsidRPr="00F538CC" w:rsidRDefault="00AF393C"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sidRPr="00F538CC">
              <w:rPr>
                <w:rFonts w:eastAsia="Calibri" w:cstheme="minorHAnsi"/>
                <w:color w:val="143F6A" w:themeColor="accent3" w:themeShade="80"/>
                <w:sz w:val="22"/>
                <w:szCs w:val="22"/>
                <w:lang w:val="en-IE" w:eastAsia="en-US"/>
              </w:rPr>
              <w:t>Four Regional Seminars were held for all inspectors with the responsibility for Youth Justice</w:t>
            </w:r>
            <w:r w:rsidRPr="00F538CC">
              <w:rPr>
                <w:rFonts w:eastAsia="Calibri" w:cstheme="minorHAnsi"/>
                <w:b/>
                <w:color w:val="143F6A" w:themeColor="accent3" w:themeShade="80"/>
                <w:sz w:val="22"/>
                <w:szCs w:val="22"/>
                <w:lang w:val="en-IE" w:eastAsia="en-US"/>
              </w:rPr>
              <w:t xml:space="preserve">.  </w:t>
            </w:r>
          </w:p>
          <w:p w14:paraId="22F42340" w14:textId="77777777" w:rsidR="00AF393C" w:rsidRPr="00AF393C" w:rsidRDefault="00AF393C" w:rsidP="005565EC">
            <w:pPr>
              <w:pStyle w:val="ListParagraph"/>
              <w:spacing w:after="0" w:line="276" w:lineRule="auto"/>
              <w:ind w:left="108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Cs w:val="22"/>
                <w:lang w:val="en-IE" w:eastAsia="en-US"/>
              </w:rPr>
            </w:pPr>
          </w:p>
          <w:p w14:paraId="5533AB83" w14:textId="5B6A314A" w:rsidR="00F538CC" w:rsidRPr="00A628CA" w:rsidRDefault="00A628CA" w:rsidP="00935D7F">
            <w:pPr>
              <w:pStyle w:val="ListParagraph"/>
              <w:numPr>
                <w:ilvl w:val="1"/>
                <w:numId w:val="1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val="en-IE" w:eastAsia="en-US"/>
              </w:rPr>
              <w:t xml:space="preserve"> </w:t>
            </w:r>
            <w:r w:rsidR="005433FA" w:rsidRPr="00A628CA">
              <w:rPr>
                <w:rFonts w:ascii="Arial" w:eastAsia="Calibri" w:hAnsi="Arial" w:cs="Arial"/>
                <w:b/>
                <w:color w:val="143F6A" w:themeColor="accent3" w:themeShade="80"/>
                <w:sz w:val="22"/>
                <w:szCs w:val="22"/>
                <w:lang w:val="en-IE" w:eastAsia="en-US"/>
              </w:rPr>
              <w:t>Training of Performance Accountability Framework (PAF) administrators on their role in the referral process.</w:t>
            </w:r>
          </w:p>
          <w:p w14:paraId="1014339B" w14:textId="02DC4EA8" w:rsidR="001F7FCB" w:rsidRPr="00F538CC" w:rsidRDefault="00CC4635" w:rsidP="00B942A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sidRPr="00F538CC">
              <w:rPr>
                <w:rFonts w:cstheme="minorHAnsi"/>
                <w:color w:val="143F6A" w:themeColor="accent3" w:themeShade="80"/>
                <w:sz w:val="22"/>
              </w:rPr>
              <w:t xml:space="preserve">Content </w:t>
            </w:r>
            <w:r w:rsidR="007376F4" w:rsidRPr="00F538CC">
              <w:rPr>
                <w:rFonts w:cstheme="minorHAnsi"/>
                <w:color w:val="143F6A" w:themeColor="accent3" w:themeShade="80"/>
                <w:sz w:val="22"/>
              </w:rPr>
              <w:t xml:space="preserve">for online </w:t>
            </w:r>
            <w:r w:rsidR="00AF393C" w:rsidRPr="00F538CC">
              <w:rPr>
                <w:rFonts w:cstheme="minorHAnsi"/>
                <w:color w:val="143F6A" w:themeColor="accent3" w:themeShade="80"/>
                <w:sz w:val="22"/>
              </w:rPr>
              <w:t xml:space="preserve">training of the Diversion </w:t>
            </w:r>
            <w:proofErr w:type="spellStart"/>
            <w:r w:rsidR="00AF393C" w:rsidRPr="00F538CC">
              <w:rPr>
                <w:rFonts w:cstheme="minorHAnsi"/>
                <w:color w:val="143F6A" w:themeColor="accent3" w:themeShade="80"/>
                <w:sz w:val="22"/>
              </w:rPr>
              <w:t>Programme</w:t>
            </w:r>
            <w:proofErr w:type="spellEnd"/>
            <w:r w:rsidR="00AF393C" w:rsidRPr="00F538CC">
              <w:rPr>
                <w:rFonts w:cstheme="minorHAnsi"/>
                <w:color w:val="143F6A" w:themeColor="accent3" w:themeShade="80"/>
                <w:sz w:val="22"/>
              </w:rPr>
              <w:t xml:space="preserve"> for PAF Ad</w:t>
            </w:r>
            <w:r w:rsidR="00B942AB">
              <w:rPr>
                <w:rFonts w:cstheme="minorHAnsi"/>
                <w:color w:val="143F6A" w:themeColor="accent3" w:themeShade="80"/>
                <w:sz w:val="22"/>
              </w:rPr>
              <w:t>ministrators has been developed for roll out in 2024.</w:t>
            </w:r>
          </w:p>
        </w:tc>
      </w:tr>
      <w:tr w:rsidR="006E2C9D" w:rsidRPr="007A42A3" w14:paraId="16E3AC3F"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621A1E00" w14:textId="77777777" w:rsidR="006E2C9D" w:rsidRPr="005649EA" w:rsidRDefault="006E2C9D" w:rsidP="001253B3">
            <w:pPr>
              <w:spacing w:line="276" w:lineRule="auto"/>
              <w:jc w:val="both"/>
              <w:rPr>
                <w:rFonts w:ascii="Arial" w:hAnsi="Arial" w:cs="Arial"/>
                <w:color w:val="auto"/>
              </w:rPr>
            </w:pPr>
            <w:r w:rsidRPr="005649EA">
              <w:rPr>
                <w:rFonts w:ascii="Arial" w:hAnsi="Arial" w:cs="Arial"/>
                <w:color w:val="auto"/>
              </w:rPr>
              <w:lastRenderedPageBreak/>
              <w:t>4.</w:t>
            </w:r>
          </w:p>
        </w:tc>
        <w:tc>
          <w:tcPr>
            <w:tcW w:w="7705" w:type="dxa"/>
          </w:tcPr>
          <w:p w14:paraId="7837F83B" w14:textId="79069E33" w:rsidR="00B931C7" w:rsidRPr="00D72822" w:rsidRDefault="001F7FCB" w:rsidP="00D72822">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rPr>
            </w:pPr>
            <w:r w:rsidRPr="005649EA">
              <w:rPr>
                <w:color w:val="auto"/>
              </w:rPr>
              <w:t xml:space="preserve"> </w:t>
            </w:r>
            <w:r w:rsidR="007E4D60" w:rsidRPr="00651CFB">
              <w:rPr>
                <w:color w:val="143F6A" w:themeColor="accent3" w:themeShade="80"/>
                <w:sz w:val="24"/>
              </w:rPr>
              <w:t>Proactive Engagements and Responses</w:t>
            </w:r>
          </w:p>
          <w:p w14:paraId="0BE2BCAC" w14:textId="1CCBCE24" w:rsidR="006E2C9D" w:rsidRPr="00A628CA" w:rsidRDefault="00EB520C" w:rsidP="00A628CA">
            <w:pPr>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A628CA">
              <w:rPr>
                <w:b/>
                <w:color w:val="143F6A" w:themeColor="accent3" w:themeShade="80"/>
                <w:sz w:val="22"/>
                <w:lang w:val="en-IE" w:eastAsia="en-US"/>
              </w:rPr>
              <w:t>4.1 Identify</w:t>
            </w:r>
            <w:r w:rsidR="007E4D60" w:rsidRPr="00A628CA">
              <w:rPr>
                <w:b/>
                <w:color w:val="143F6A" w:themeColor="accent3" w:themeShade="80"/>
                <w:sz w:val="22"/>
                <w:lang w:val="en-IE" w:eastAsia="en-US"/>
              </w:rPr>
              <w:t xml:space="preserve"> and respond effectively to emerging crime trends and types through a proactive approach.</w:t>
            </w:r>
          </w:p>
          <w:p w14:paraId="146CC703" w14:textId="4A6F3778" w:rsidR="005565EC" w:rsidRPr="00935D7F" w:rsidRDefault="005565EC" w:rsidP="006E0E76">
            <w:pPr>
              <w:pStyle w:val="ListParagraph"/>
              <w:numPr>
                <w:ilvl w:val="0"/>
                <w:numId w:val="22"/>
              </w:numPr>
              <w:spacing w:line="276" w:lineRule="auto"/>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val="en-IE" w:eastAsia="en-US"/>
              </w:rPr>
              <w:t xml:space="preserve">In 2023, the Football Association of Ireland and </w:t>
            </w:r>
            <w:r w:rsidR="00B931C7" w:rsidRPr="00935D7F">
              <w:rPr>
                <w:color w:val="143F6A" w:themeColor="accent3" w:themeShade="80"/>
                <w:sz w:val="22"/>
                <w:lang w:val="en-IE" w:eastAsia="en-US"/>
              </w:rPr>
              <w:t xml:space="preserve">the Garda National </w:t>
            </w:r>
            <w:r w:rsidRPr="00935D7F">
              <w:rPr>
                <w:color w:val="143F6A" w:themeColor="accent3" w:themeShade="80"/>
                <w:sz w:val="22"/>
                <w:lang w:val="en-IE" w:eastAsia="en-US"/>
              </w:rPr>
              <w:t xml:space="preserve">Youth Diversion Bureau piloted a youth diversion late night league over a </w:t>
            </w:r>
            <w:r w:rsidR="00EB520C" w:rsidRPr="00935D7F">
              <w:rPr>
                <w:color w:val="143F6A" w:themeColor="accent3" w:themeShade="80"/>
                <w:sz w:val="22"/>
                <w:lang w:val="en-IE" w:eastAsia="en-US"/>
              </w:rPr>
              <w:t>four-week</w:t>
            </w:r>
            <w:r w:rsidRPr="00935D7F">
              <w:rPr>
                <w:color w:val="143F6A" w:themeColor="accent3" w:themeShade="80"/>
                <w:sz w:val="22"/>
                <w:lang w:val="en-IE" w:eastAsia="en-US"/>
              </w:rPr>
              <w:t xml:space="preserve"> period in Quarter 4 in 20 Districts nationwide.</w:t>
            </w:r>
          </w:p>
          <w:p w14:paraId="18733D2D" w14:textId="4468C67A" w:rsidR="00935D7F" w:rsidRDefault="00B942AB"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val="en-IE" w:eastAsia="en-US"/>
              </w:rPr>
              <w:t xml:space="preserve">The JLOs are engaged locally in organisational initiatives such as the </w:t>
            </w:r>
            <w:r w:rsidR="00935D7F">
              <w:rPr>
                <w:color w:val="143F6A" w:themeColor="accent3" w:themeShade="80"/>
                <w:sz w:val="22"/>
                <w:lang w:val="en-IE" w:eastAsia="en-US"/>
              </w:rPr>
              <w:t>Garda Schools P</w:t>
            </w:r>
            <w:r w:rsidRPr="00935D7F">
              <w:rPr>
                <w:color w:val="143F6A" w:themeColor="accent3" w:themeShade="80"/>
                <w:sz w:val="22"/>
                <w:lang w:val="en-IE" w:eastAsia="en-US"/>
              </w:rPr>
              <w:t xml:space="preserve">rogramme and </w:t>
            </w:r>
            <w:r w:rsidR="00935D7F">
              <w:rPr>
                <w:color w:val="143F6A" w:themeColor="accent3" w:themeShade="80"/>
                <w:sz w:val="22"/>
                <w:lang w:val="en-IE" w:eastAsia="en-US"/>
              </w:rPr>
              <w:t>Garda National Youth Awards</w:t>
            </w:r>
            <w:r w:rsidRPr="00935D7F">
              <w:rPr>
                <w:color w:val="143F6A" w:themeColor="accent3" w:themeShade="80"/>
                <w:sz w:val="22"/>
                <w:lang w:val="en-IE" w:eastAsia="en-US"/>
              </w:rPr>
              <w:t>.</w:t>
            </w:r>
          </w:p>
          <w:p w14:paraId="543CD39F" w14:textId="368FDA6D" w:rsidR="00935D7F" w:rsidRDefault="00E17279"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val="en-IE" w:eastAsia="en-US"/>
              </w:rPr>
              <w:t xml:space="preserve">An internal working group was set up to examine the law and practice in relation to ‘peer to peer’ sharing of intimate images and the training requirements for </w:t>
            </w:r>
            <w:r w:rsidR="00AF33F3" w:rsidRPr="00935D7F">
              <w:rPr>
                <w:color w:val="143F6A" w:themeColor="accent3" w:themeShade="80"/>
                <w:sz w:val="22"/>
                <w:lang w:val="en-IE" w:eastAsia="en-US"/>
              </w:rPr>
              <w:t>JLOs</w:t>
            </w:r>
            <w:r w:rsidRPr="00935D7F">
              <w:rPr>
                <w:color w:val="143F6A" w:themeColor="accent3" w:themeShade="80"/>
                <w:sz w:val="22"/>
                <w:lang w:val="en-IE" w:eastAsia="en-US"/>
              </w:rPr>
              <w:t xml:space="preserve"> in relation to youths and sexual offending. </w:t>
            </w:r>
          </w:p>
          <w:p w14:paraId="35C6637E" w14:textId="034048FD" w:rsidR="00981B07" w:rsidRPr="00935D7F" w:rsidRDefault="00981B07"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rFonts w:ascii="Arial" w:hAnsi="Arial" w:cs="Arial"/>
                <w:color w:val="143F6A" w:themeColor="accent3" w:themeShade="80"/>
                <w:sz w:val="22"/>
                <w:lang w:val="en-IE" w:eastAsia="en-US"/>
              </w:rPr>
              <w:t>A drugs working group was established to examine what delays exist in the processing of drug offences within An Garda Síochána for those aged under 18 years of age at the time of detection</w:t>
            </w:r>
            <w:r w:rsidRPr="00935D7F">
              <w:rPr>
                <w:color w:val="143F6A" w:themeColor="accent3" w:themeShade="80"/>
                <w:sz w:val="22"/>
                <w:lang w:val="en-IE" w:eastAsia="en-US"/>
              </w:rPr>
              <w:t>.</w:t>
            </w:r>
          </w:p>
        </w:tc>
      </w:tr>
      <w:tr w:rsidR="006E2C9D" w:rsidRPr="007A42A3" w14:paraId="150470C1"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3753ADB3" w14:textId="77777777" w:rsidR="006E2C9D" w:rsidRPr="005649EA" w:rsidRDefault="006E2C9D" w:rsidP="001253B3">
            <w:pPr>
              <w:spacing w:line="276" w:lineRule="auto"/>
              <w:jc w:val="both"/>
              <w:rPr>
                <w:rFonts w:ascii="Arial" w:hAnsi="Arial" w:cs="Arial"/>
                <w:color w:val="auto"/>
              </w:rPr>
            </w:pPr>
            <w:r w:rsidRPr="005649EA">
              <w:rPr>
                <w:rFonts w:ascii="Arial" w:hAnsi="Arial" w:cs="Arial"/>
                <w:color w:val="auto"/>
              </w:rPr>
              <w:t>5.</w:t>
            </w:r>
          </w:p>
        </w:tc>
        <w:tc>
          <w:tcPr>
            <w:tcW w:w="7705" w:type="dxa"/>
          </w:tcPr>
          <w:p w14:paraId="35135FB4" w14:textId="1F5C72FB" w:rsidR="00B931C7" w:rsidRDefault="000F1C63" w:rsidP="00B931C7">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eastAsia="en-US"/>
              </w:rPr>
            </w:pPr>
            <w:r w:rsidRPr="00651CFB">
              <w:rPr>
                <w:color w:val="143F6A" w:themeColor="accent3" w:themeShade="80"/>
                <w:sz w:val="24"/>
                <w:lang w:eastAsia="en-US"/>
              </w:rPr>
              <w:t xml:space="preserve">Engagement Initiatives </w:t>
            </w:r>
          </w:p>
          <w:p w14:paraId="5208296E" w14:textId="4CECD77B" w:rsidR="00B931C7" w:rsidRPr="00B931C7" w:rsidRDefault="000F1C63" w:rsidP="00B931C7">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eastAsia="en-US"/>
              </w:rPr>
            </w:pPr>
            <w:r w:rsidRPr="00B931C7">
              <w:rPr>
                <w:rFonts w:ascii="Arial" w:eastAsia="Times New Roman" w:hAnsi="Arial" w:cs="Arial"/>
                <w:color w:val="143F6A" w:themeColor="accent3" w:themeShade="80"/>
                <w:sz w:val="22"/>
                <w:szCs w:val="22"/>
                <w:lang w:val="en-IE" w:eastAsia="en-US"/>
              </w:rPr>
              <w:t xml:space="preserve">5.1 Continued support of oversight and implementation of Bail Support Supervision, </w:t>
            </w:r>
            <w:r w:rsidRPr="0015063B">
              <w:rPr>
                <w:rFonts w:ascii="Arial" w:eastAsia="Times New Roman" w:hAnsi="Arial" w:cs="Arial"/>
                <w:color w:val="143F6A" w:themeColor="accent3" w:themeShade="80"/>
                <w:sz w:val="22"/>
                <w:szCs w:val="22"/>
                <w:lang w:val="en-IE" w:eastAsia="en-US"/>
              </w:rPr>
              <w:t>YJARC</w:t>
            </w:r>
            <w:r w:rsidRPr="00B931C7">
              <w:rPr>
                <w:rFonts w:ascii="Arial" w:eastAsia="Times New Roman" w:hAnsi="Arial" w:cs="Arial"/>
                <w:color w:val="143F6A" w:themeColor="accent3" w:themeShade="80"/>
                <w:sz w:val="22"/>
                <w:szCs w:val="22"/>
                <w:lang w:val="en-IE" w:eastAsia="en-US"/>
              </w:rPr>
              <w:t xml:space="preserve"> and Greentown initiatives.</w:t>
            </w:r>
          </w:p>
          <w:p w14:paraId="6B83CF63" w14:textId="3843F968" w:rsidR="00723677" w:rsidRDefault="009B3E7D"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F538CC">
              <w:rPr>
                <w:rFonts w:ascii="Arial" w:eastAsia="Times New Roman" w:hAnsi="Arial" w:cs="Arial"/>
                <w:color w:val="143F6A" w:themeColor="accent3" w:themeShade="80"/>
                <w:sz w:val="22"/>
                <w:szCs w:val="22"/>
                <w:lang w:val="en-IE" w:eastAsia="en-US"/>
              </w:rPr>
              <w:t xml:space="preserve">The GNYDB </w:t>
            </w:r>
            <w:r w:rsidR="00CD46CB">
              <w:rPr>
                <w:rFonts w:ascii="Arial" w:eastAsia="Times New Roman" w:hAnsi="Arial" w:cs="Arial"/>
                <w:color w:val="143F6A" w:themeColor="accent3" w:themeShade="80"/>
                <w:sz w:val="22"/>
                <w:szCs w:val="22"/>
                <w:lang w:val="en-IE" w:eastAsia="en-US"/>
              </w:rPr>
              <w:t xml:space="preserve">continues </w:t>
            </w:r>
            <w:r w:rsidR="00723677">
              <w:rPr>
                <w:rFonts w:ascii="Arial" w:eastAsia="Times New Roman" w:hAnsi="Arial" w:cs="Arial"/>
                <w:color w:val="143F6A" w:themeColor="accent3" w:themeShade="80"/>
                <w:sz w:val="22"/>
                <w:szCs w:val="22"/>
                <w:lang w:val="en-IE" w:eastAsia="en-US"/>
              </w:rPr>
              <w:t xml:space="preserve">internal and external stakeholder </w:t>
            </w:r>
            <w:r w:rsidR="00CD46CB">
              <w:rPr>
                <w:rFonts w:ascii="Arial" w:eastAsia="Times New Roman" w:hAnsi="Arial" w:cs="Arial"/>
                <w:color w:val="143F6A" w:themeColor="accent3" w:themeShade="80"/>
                <w:sz w:val="22"/>
                <w:szCs w:val="22"/>
                <w:lang w:val="en-IE" w:eastAsia="en-US"/>
              </w:rPr>
              <w:t>collaborative work</w:t>
            </w:r>
            <w:r w:rsidR="00723677">
              <w:rPr>
                <w:rFonts w:ascii="Arial" w:eastAsia="Times New Roman" w:hAnsi="Arial" w:cs="Arial"/>
                <w:color w:val="143F6A" w:themeColor="accent3" w:themeShade="80"/>
                <w:sz w:val="22"/>
                <w:szCs w:val="22"/>
                <w:lang w:val="en-IE" w:eastAsia="en-US"/>
              </w:rPr>
              <w:t xml:space="preserve"> in relation to </w:t>
            </w:r>
            <w:r w:rsidR="00723677" w:rsidRPr="00E25D17">
              <w:rPr>
                <w:rFonts w:ascii="Arial" w:eastAsia="Times New Roman" w:hAnsi="Arial" w:cs="Arial"/>
                <w:color w:val="143F6A" w:themeColor="accent3" w:themeShade="80"/>
                <w:sz w:val="22"/>
                <w:szCs w:val="22"/>
                <w:lang w:val="en-IE" w:eastAsia="en-US"/>
              </w:rPr>
              <w:t>YJARC</w:t>
            </w:r>
            <w:r w:rsidR="00723677">
              <w:rPr>
                <w:rFonts w:ascii="Arial" w:eastAsia="Times New Roman" w:hAnsi="Arial" w:cs="Arial"/>
                <w:color w:val="143F6A" w:themeColor="accent3" w:themeShade="80"/>
                <w:sz w:val="22"/>
                <w:szCs w:val="22"/>
                <w:lang w:val="en-IE" w:eastAsia="en-US"/>
              </w:rPr>
              <w:t xml:space="preserve">, Bail Support Supervision and Greentown initiatives. This </w:t>
            </w:r>
            <w:r w:rsidR="00723677">
              <w:rPr>
                <w:rFonts w:ascii="Arial" w:eastAsia="Times New Roman" w:hAnsi="Arial" w:cs="Arial"/>
                <w:color w:val="143F6A" w:themeColor="accent3" w:themeShade="80"/>
                <w:sz w:val="22"/>
                <w:szCs w:val="22"/>
                <w:lang w:val="en-IE" w:eastAsia="en-US"/>
              </w:rPr>
              <w:lastRenderedPageBreak/>
              <w:t xml:space="preserve">involves the development of process and procedures to ensure collaborative engagement. </w:t>
            </w:r>
          </w:p>
          <w:p w14:paraId="7DE9C6C3" w14:textId="77777777" w:rsidR="00723677" w:rsidRDefault="0072367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p>
          <w:p w14:paraId="72DC3C72" w14:textId="77777777" w:rsidR="00BE5975" w:rsidRPr="009B3E7D" w:rsidRDefault="000F1C63" w:rsidP="009B3E7D">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143F6A" w:themeColor="accent3" w:themeShade="80"/>
                <w:sz w:val="22"/>
                <w:szCs w:val="22"/>
                <w:lang w:val="en-IE" w:eastAsia="en-US"/>
              </w:rPr>
            </w:pPr>
            <w:r w:rsidRPr="009B3E7D">
              <w:rPr>
                <w:rFonts w:ascii="Arial" w:eastAsia="Times New Roman" w:hAnsi="Arial" w:cs="Arial"/>
                <w:b/>
                <w:color w:val="143F6A" w:themeColor="accent3" w:themeShade="80"/>
                <w:sz w:val="22"/>
                <w:szCs w:val="22"/>
                <w:lang w:val="en-IE" w:eastAsia="en-US"/>
              </w:rPr>
              <w:t>5.2 Further development of the Children in Care Initiative.</w:t>
            </w:r>
          </w:p>
          <w:p w14:paraId="0607DCD3" w14:textId="18F8AD21" w:rsidR="000230CD" w:rsidRPr="00F538CC" w:rsidRDefault="009B3E7D"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143F6A" w:themeColor="accent3" w:themeShade="80"/>
                <w:sz w:val="22"/>
                <w:szCs w:val="22"/>
                <w:lang w:val="en-IE" w:eastAsia="en-US"/>
              </w:rPr>
            </w:pPr>
            <w:r w:rsidRPr="00F538CC">
              <w:rPr>
                <w:rFonts w:ascii="Arial" w:eastAsia="Times New Roman" w:hAnsi="Arial" w:cs="Arial"/>
                <w:color w:val="143F6A" w:themeColor="accent3" w:themeShade="80"/>
                <w:sz w:val="22"/>
                <w:szCs w:val="22"/>
                <w:lang w:val="en-IE" w:eastAsia="en-US"/>
              </w:rPr>
              <w:t xml:space="preserve">An internal working group was set up to </w:t>
            </w:r>
            <w:r w:rsidR="00725595" w:rsidRPr="00F538CC">
              <w:rPr>
                <w:rFonts w:ascii="Arial" w:eastAsia="Times New Roman" w:hAnsi="Arial" w:cs="Arial"/>
                <w:color w:val="143F6A" w:themeColor="accent3" w:themeShade="80"/>
                <w:sz w:val="22"/>
                <w:szCs w:val="22"/>
                <w:lang w:val="en-IE" w:eastAsia="en-US"/>
              </w:rPr>
              <w:t>examine</w:t>
            </w:r>
            <w:r w:rsidRPr="00F538CC">
              <w:rPr>
                <w:rFonts w:ascii="Arial" w:eastAsia="Times New Roman" w:hAnsi="Arial" w:cs="Arial"/>
                <w:color w:val="143F6A" w:themeColor="accent3" w:themeShade="80"/>
                <w:sz w:val="22"/>
                <w:szCs w:val="22"/>
                <w:lang w:val="en-IE" w:eastAsia="en-US"/>
              </w:rPr>
              <w:t xml:space="preserve"> an area of concern with regard to the </w:t>
            </w:r>
            <w:r w:rsidR="006F3CD2">
              <w:rPr>
                <w:rFonts w:ascii="Arial" w:eastAsia="Times New Roman" w:hAnsi="Arial" w:cs="Arial"/>
                <w:color w:val="143F6A" w:themeColor="accent3" w:themeShade="80"/>
                <w:sz w:val="22"/>
                <w:szCs w:val="22"/>
                <w:lang w:val="en-IE" w:eastAsia="en-US"/>
              </w:rPr>
              <w:t>d</w:t>
            </w:r>
            <w:r w:rsidRPr="00F538CC">
              <w:rPr>
                <w:rFonts w:ascii="Arial" w:eastAsia="Times New Roman" w:hAnsi="Arial" w:cs="Arial"/>
                <w:color w:val="143F6A" w:themeColor="accent3" w:themeShade="80"/>
                <w:sz w:val="22"/>
                <w:szCs w:val="22"/>
                <w:lang w:val="en-IE" w:eastAsia="en-US"/>
              </w:rPr>
              <w:t>iversion of young people within the care system</w:t>
            </w:r>
            <w:r w:rsidRPr="00F538CC">
              <w:rPr>
                <w:rFonts w:ascii="Arial" w:eastAsia="Times New Roman" w:hAnsi="Arial" w:cs="Arial"/>
                <w:b/>
                <w:color w:val="143F6A" w:themeColor="accent3" w:themeShade="80"/>
                <w:sz w:val="22"/>
                <w:szCs w:val="22"/>
                <w:lang w:val="en-IE" w:eastAsia="en-US"/>
              </w:rPr>
              <w:t>.</w:t>
            </w:r>
            <w:r w:rsidR="000230CD" w:rsidRPr="00F538CC">
              <w:rPr>
                <w:rFonts w:ascii="Arial" w:hAnsi="Arial" w:cs="Arial"/>
                <w:color w:val="143F6A" w:themeColor="accent3" w:themeShade="80"/>
                <w:sz w:val="22"/>
              </w:rPr>
              <w:t xml:space="preserve">  </w:t>
            </w:r>
            <w:r w:rsidR="007376F4" w:rsidRPr="00F538CC">
              <w:rPr>
                <w:rFonts w:ascii="Arial" w:hAnsi="Arial" w:cs="Arial"/>
                <w:color w:val="143F6A" w:themeColor="accent3" w:themeShade="80"/>
                <w:sz w:val="22"/>
              </w:rPr>
              <w:t xml:space="preserve">The working group </w:t>
            </w:r>
            <w:r w:rsidR="000230CD" w:rsidRPr="00F538CC">
              <w:rPr>
                <w:rFonts w:ascii="Arial" w:hAnsi="Arial" w:cs="Arial"/>
                <w:color w:val="143F6A" w:themeColor="accent3" w:themeShade="80"/>
                <w:sz w:val="22"/>
              </w:rPr>
              <w:t>met on five occasions</w:t>
            </w:r>
            <w:r w:rsidR="00723677">
              <w:rPr>
                <w:rFonts w:ascii="Arial" w:hAnsi="Arial" w:cs="Arial"/>
                <w:color w:val="143F6A" w:themeColor="accent3" w:themeShade="80"/>
                <w:sz w:val="22"/>
              </w:rPr>
              <w:t xml:space="preserve"> in 2023 to identify effective practice and the diversion of young people in the care system. </w:t>
            </w:r>
          </w:p>
          <w:p w14:paraId="76AF446B" w14:textId="77777777" w:rsidR="007362BC" w:rsidRDefault="007362BC" w:rsidP="001253B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Cs w:val="22"/>
                <w:lang w:val="en-IE" w:eastAsia="en-US"/>
              </w:rPr>
            </w:pPr>
          </w:p>
          <w:p w14:paraId="3CE0BECC" w14:textId="77777777" w:rsidR="007362BC" w:rsidRPr="005649EA" w:rsidRDefault="007362BC" w:rsidP="001253B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0000"/>
                <w:lang w:eastAsia="en-GB"/>
              </w:rPr>
            </w:pPr>
          </w:p>
        </w:tc>
      </w:tr>
      <w:tr w:rsidR="00895156" w:rsidRPr="007A42A3" w14:paraId="6AA8197B" w14:textId="77777777" w:rsidTr="006E2C9D">
        <w:tc>
          <w:tcPr>
            <w:cnfStyle w:val="001000000000" w:firstRow="0" w:lastRow="0" w:firstColumn="1" w:lastColumn="0" w:oddVBand="0" w:evenVBand="0" w:oddHBand="0" w:evenHBand="0" w:firstRowFirstColumn="0" w:firstRowLastColumn="0" w:lastRowFirstColumn="0" w:lastRowLastColumn="0"/>
            <w:tcW w:w="699" w:type="dxa"/>
          </w:tcPr>
          <w:p w14:paraId="66664B04" w14:textId="77777777" w:rsidR="00895156" w:rsidRPr="00725595" w:rsidRDefault="00895156" w:rsidP="001253B3">
            <w:pPr>
              <w:spacing w:line="276" w:lineRule="auto"/>
              <w:jc w:val="both"/>
              <w:rPr>
                <w:rFonts w:ascii="Arial" w:hAnsi="Arial" w:cs="Arial"/>
                <w:b w:val="0"/>
                <w:color w:val="143F6A" w:themeColor="accent3" w:themeShade="80"/>
              </w:rPr>
            </w:pPr>
            <w:r w:rsidRPr="00725595">
              <w:rPr>
                <w:rFonts w:ascii="Arial" w:hAnsi="Arial" w:cs="Arial"/>
                <w:b w:val="0"/>
                <w:color w:val="143F6A" w:themeColor="accent3" w:themeShade="80"/>
              </w:rPr>
              <w:lastRenderedPageBreak/>
              <w:t>6</w:t>
            </w:r>
          </w:p>
        </w:tc>
        <w:tc>
          <w:tcPr>
            <w:tcW w:w="7705" w:type="dxa"/>
          </w:tcPr>
          <w:p w14:paraId="7D58CD6A" w14:textId="77777777" w:rsidR="00895156" w:rsidRPr="00725595" w:rsidRDefault="00895156" w:rsidP="00725595">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725595">
              <w:rPr>
                <w:color w:val="143F6A" w:themeColor="accent3" w:themeShade="80"/>
                <w:sz w:val="24"/>
                <w:lang w:val="en-IE" w:eastAsia="en-US"/>
              </w:rPr>
              <w:t xml:space="preserve">Data </w:t>
            </w:r>
          </w:p>
          <w:p w14:paraId="52CD4A1A" w14:textId="77777777" w:rsidR="000230CD" w:rsidRPr="00725595" w:rsidRDefault="00895156" w:rsidP="00935D7F">
            <w:pPr>
              <w:pStyle w:val="ListParagraph"/>
              <w:numPr>
                <w:ilvl w:val="1"/>
                <w:numId w:val="4"/>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725595">
              <w:rPr>
                <w:rFonts w:ascii="Arial" w:eastAsia="Calibri" w:hAnsi="Arial" w:cs="Arial"/>
                <w:b/>
                <w:color w:val="143F6A" w:themeColor="accent3" w:themeShade="80"/>
                <w:sz w:val="22"/>
                <w:szCs w:val="22"/>
                <w:lang w:val="en-IE" w:eastAsia="en-US"/>
              </w:rPr>
              <w:t>Contribute to the Youth Justice Whole System Report</w:t>
            </w:r>
            <w:r w:rsidRPr="00725595">
              <w:rPr>
                <w:rFonts w:ascii="Arial" w:eastAsia="Calibri" w:hAnsi="Arial" w:cs="Arial"/>
                <w:color w:val="143F6A" w:themeColor="accent3" w:themeShade="80"/>
                <w:sz w:val="22"/>
                <w:szCs w:val="22"/>
                <w:lang w:val="en-IE" w:eastAsia="en-US"/>
              </w:rPr>
              <w:t xml:space="preserve">. </w:t>
            </w:r>
          </w:p>
          <w:p w14:paraId="28A0A52F" w14:textId="77777777" w:rsidR="00725595" w:rsidRPr="006E0E76" w:rsidRDefault="000230CD"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6E0E76">
              <w:rPr>
                <w:rFonts w:ascii="Arial" w:eastAsia="Calibri" w:hAnsi="Arial" w:cs="Arial"/>
                <w:color w:val="143F6A" w:themeColor="accent3" w:themeShade="80"/>
                <w:sz w:val="22"/>
                <w:szCs w:val="22"/>
                <w:lang w:val="en-IE" w:eastAsia="en-US"/>
              </w:rPr>
              <w:t xml:space="preserve">GNYDB continue to engage with the Youth Justice Whole System process. </w:t>
            </w:r>
          </w:p>
          <w:p w14:paraId="470A9EB7" w14:textId="77777777" w:rsidR="00F538CC" w:rsidRPr="006E0E76" w:rsidRDefault="00725595"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6E0E76">
              <w:rPr>
                <w:rFonts w:ascii="Arial" w:eastAsia="Calibri" w:hAnsi="Arial" w:cs="Arial"/>
                <w:color w:val="143F6A" w:themeColor="accent3" w:themeShade="80"/>
                <w:sz w:val="22"/>
                <w:szCs w:val="22"/>
                <w:lang w:val="en-IE" w:eastAsia="en-US"/>
              </w:rPr>
              <w:t>Data sharing agreement</w:t>
            </w:r>
            <w:r w:rsidR="000230CD" w:rsidRPr="006E0E76">
              <w:rPr>
                <w:rFonts w:ascii="Arial" w:eastAsia="Calibri" w:hAnsi="Arial" w:cs="Arial"/>
                <w:color w:val="143F6A" w:themeColor="accent3" w:themeShade="80"/>
                <w:sz w:val="22"/>
                <w:szCs w:val="22"/>
                <w:lang w:val="en-IE" w:eastAsia="en-US"/>
              </w:rPr>
              <w:t xml:space="preserve"> for</w:t>
            </w:r>
            <w:r w:rsidRPr="006E0E76">
              <w:rPr>
                <w:rFonts w:ascii="Arial" w:eastAsia="Calibri" w:hAnsi="Arial" w:cs="Arial"/>
                <w:color w:val="143F6A" w:themeColor="accent3" w:themeShade="80"/>
                <w:sz w:val="22"/>
                <w:szCs w:val="22"/>
                <w:lang w:val="en-IE" w:eastAsia="en-US"/>
              </w:rPr>
              <w:t xml:space="preserve"> the</w:t>
            </w:r>
            <w:r w:rsidR="000230CD" w:rsidRPr="006E0E76">
              <w:rPr>
                <w:rFonts w:ascii="Arial" w:eastAsia="Calibri" w:hAnsi="Arial" w:cs="Arial"/>
                <w:color w:val="143F6A" w:themeColor="accent3" w:themeShade="80"/>
                <w:sz w:val="22"/>
                <w:szCs w:val="22"/>
                <w:lang w:val="en-IE" w:eastAsia="en-US"/>
              </w:rPr>
              <w:t xml:space="preserve"> Gr</w:t>
            </w:r>
            <w:r w:rsidRPr="006E0E76">
              <w:rPr>
                <w:rFonts w:ascii="Arial" w:eastAsia="Calibri" w:hAnsi="Arial" w:cs="Arial"/>
                <w:color w:val="143F6A" w:themeColor="accent3" w:themeShade="80"/>
                <w:sz w:val="22"/>
                <w:szCs w:val="22"/>
                <w:lang w:val="en-IE" w:eastAsia="en-US"/>
              </w:rPr>
              <w:t>eentown Project was approved.</w:t>
            </w:r>
          </w:p>
          <w:p w14:paraId="25FCB492" w14:textId="7D8BDEAA" w:rsidR="00895156" w:rsidRPr="006E0E76" w:rsidRDefault="00723677"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lang w:eastAsia="en-GB"/>
              </w:rPr>
            </w:pPr>
            <w:r w:rsidRPr="006E0E76">
              <w:rPr>
                <w:rFonts w:ascii="Arial" w:eastAsia="Calibri" w:hAnsi="Arial" w:cs="Arial"/>
                <w:color w:val="143F6A" w:themeColor="accent3" w:themeShade="80"/>
                <w:sz w:val="22"/>
                <w:szCs w:val="22"/>
                <w:lang w:val="en-IE" w:eastAsia="en-US"/>
              </w:rPr>
              <w:t>In consultation with the Garda Research Team, GSAS</w:t>
            </w:r>
            <w:r w:rsidR="00B40825" w:rsidRPr="006E0E76">
              <w:rPr>
                <w:rFonts w:ascii="Arial" w:eastAsia="Calibri" w:hAnsi="Arial" w:cs="Arial"/>
                <w:color w:val="143F6A" w:themeColor="accent3" w:themeShade="80"/>
                <w:sz w:val="22"/>
                <w:szCs w:val="22"/>
                <w:lang w:val="en-IE" w:eastAsia="en-US"/>
              </w:rPr>
              <w:t xml:space="preserve"> and the Data Protection Officer, data sharing agreements and research requests were developed and further work will continue in 2024.</w:t>
            </w:r>
          </w:p>
        </w:tc>
      </w:tr>
    </w:tbl>
    <w:p w14:paraId="4DE678B9" w14:textId="77777777" w:rsidR="00895156" w:rsidRDefault="00895156" w:rsidP="001253B3">
      <w:pPr>
        <w:pStyle w:val="Heading2"/>
        <w:spacing w:line="276" w:lineRule="auto"/>
        <w:jc w:val="both"/>
        <w:rPr>
          <w:rFonts w:ascii="Arial" w:hAnsi="Arial" w:cs="Arial"/>
          <w:color w:val="143F6A" w:themeColor="accent3" w:themeShade="80"/>
        </w:rPr>
      </w:pPr>
    </w:p>
    <w:p w14:paraId="1DB22069" w14:textId="77777777" w:rsidR="00895156" w:rsidRDefault="00895156" w:rsidP="001253B3">
      <w:pPr>
        <w:pStyle w:val="Heading2"/>
        <w:spacing w:line="276" w:lineRule="auto"/>
        <w:jc w:val="both"/>
        <w:rPr>
          <w:rFonts w:ascii="Arial" w:hAnsi="Arial" w:cs="Arial"/>
          <w:color w:val="143F6A" w:themeColor="accent3" w:themeShade="80"/>
        </w:rPr>
      </w:pPr>
    </w:p>
    <w:p w14:paraId="55920F65" w14:textId="77777777" w:rsidR="00895156" w:rsidRDefault="00895156" w:rsidP="001253B3">
      <w:pPr>
        <w:pStyle w:val="Heading2"/>
        <w:spacing w:line="276" w:lineRule="auto"/>
        <w:jc w:val="both"/>
        <w:rPr>
          <w:rFonts w:ascii="Arial" w:hAnsi="Arial" w:cs="Arial"/>
          <w:color w:val="143F6A" w:themeColor="accent3" w:themeShade="80"/>
        </w:rPr>
      </w:pPr>
    </w:p>
    <w:p w14:paraId="5F6578D2" w14:textId="77777777" w:rsidR="00895156" w:rsidRDefault="00895156" w:rsidP="001253B3">
      <w:pPr>
        <w:pStyle w:val="Heading2"/>
        <w:spacing w:line="276" w:lineRule="auto"/>
        <w:jc w:val="both"/>
        <w:rPr>
          <w:rFonts w:ascii="Arial" w:hAnsi="Arial" w:cs="Arial"/>
          <w:color w:val="143F6A" w:themeColor="accent3" w:themeShade="80"/>
        </w:rPr>
      </w:pPr>
    </w:p>
    <w:p w14:paraId="52D8F60A" w14:textId="77777777" w:rsidR="00895156" w:rsidRDefault="00895156" w:rsidP="001253B3">
      <w:pPr>
        <w:pStyle w:val="Heading2"/>
        <w:spacing w:line="276" w:lineRule="auto"/>
        <w:jc w:val="both"/>
        <w:rPr>
          <w:rFonts w:ascii="Arial" w:hAnsi="Arial" w:cs="Arial"/>
          <w:color w:val="143F6A" w:themeColor="accent3" w:themeShade="80"/>
        </w:rPr>
      </w:pPr>
    </w:p>
    <w:p w14:paraId="14247E50" w14:textId="78F05DD8" w:rsidR="00234E60" w:rsidRPr="00234E60" w:rsidRDefault="00234E60" w:rsidP="00234E60"/>
    <w:p w14:paraId="570E7FD4" w14:textId="3584D748" w:rsidR="008F6E2F" w:rsidRPr="00234E60" w:rsidRDefault="008F6E2F" w:rsidP="00234E60">
      <w:pPr>
        <w:pStyle w:val="Heading1"/>
        <w:rPr>
          <w:color w:val="143F6A" w:themeColor="accent3" w:themeShade="80"/>
        </w:rPr>
      </w:pPr>
      <w:bookmarkStart w:id="15" w:name="_Toc181120275"/>
      <w:r w:rsidRPr="00234E60">
        <w:rPr>
          <w:color w:val="143F6A" w:themeColor="accent3" w:themeShade="80"/>
        </w:rPr>
        <w:lastRenderedPageBreak/>
        <w:t>Recommend</w:t>
      </w:r>
      <w:r w:rsidR="000F1C63" w:rsidRPr="00234E60">
        <w:rPr>
          <w:color w:val="143F6A" w:themeColor="accent3" w:themeShade="80"/>
        </w:rPr>
        <w:t>ations of the</w:t>
      </w:r>
      <w:r w:rsidR="00234E60" w:rsidRPr="00234E60">
        <w:rPr>
          <w:color w:val="143F6A" w:themeColor="accent3" w:themeShade="80"/>
        </w:rPr>
        <w:t xml:space="preserve"> Monitoring</w:t>
      </w:r>
      <w:r w:rsidR="000F1C63" w:rsidRPr="00234E60">
        <w:rPr>
          <w:color w:val="143F6A" w:themeColor="accent3" w:themeShade="80"/>
        </w:rPr>
        <w:t xml:space="preserve"> Committee</w:t>
      </w:r>
      <w:bookmarkEnd w:id="15"/>
      <w:r w:rsidR="000F1C63" w:rsidRPr="00234E60">
        <w:rPr>
          <w:color w:val="143F6A" w:themeColor="accent3" w:themeShade="80"/>
        </w:rPr>
        <w:t xml:space="preserve"> </w:t>
      </w:r>
    </w:p>
    <w:p w14:paraId="6AC4CBAA" w14:textId="52668649" w:rsidR="00234E60" w:rsidRPr="00234E60" w:rsidRDefault="00234E60" w:rsidP="00234E60">
      <w:pPr>
        <w:spacing w:line="276" w:lineRule="auto"/>
        <w:jc w:val="both"/>
        <w:rPr>
          <w:rFonts w:cstheme="minorHAnsi"/>
          <w:color w:val="143F6A" w:themeColor="accent3" w:themeShade="80"/>
          <w:sz w:val="22"/>
          <w:szCs w:val="22"/>
        </w:rPr>
      </w:pPr>
      <w:r w:rsidRPr="005C7B54">
        <w:rPr>
          <w:rFonts w:ascii="Arial" w:hAnsi="Arial" w:cs="Arial"/>
          <w:color w:val="143F6A" w:themeColor="accent3" w:themeShade="80"/>
          <w:sz w:val="22"/>
        </w:rPr>
        <w:t xml:space="preserve">Having assessed the recommendations </w:t>
      </w:r>
      <w:r w:rsidR="0036304C">
        <w:rPr>
          <w:rFonts w:ascii="Arial" w:hAnsi="Arial" w:cs="Arial"/>
          <w:color w:val="143F6A" w:themeColor="accent3" w:themeShade="80"/>
          <w:sz w:val="22"/>
        </w:rPr>
        <w:t>for</w:t>
      </w:r>
      <w:r w:rsidRPr="005C7B54">
        <w:rPr>
          <w:rFonts w:ascii="Arial" w:hAnsi="Arial" w:cs="Arial"/>
          <w:color w:val="143F6A" w:themeColor="accent3" w:themeShade="80"/>
          <w:sz w:val="22"/>
        </w:rPr>
        <w:t xml:space="preserve"> 2023, and the updates and statistical analysis provided in the report, and to ensure alignment with the Youth Justice Strategy </w:t>
      </w:r>
      <w:r w:rsidRPr="00234E60">
        <w:rPr>
          <w:rFonts w:cstheme="minorHAnsi"/>
          <w:color w:val="143F6A" w:themeColor="accent3" w:themeShade="80"/>
          <w:sz w:val="22"/>
          <w:szCs w:val="22"/>
        </w:rPr>
        <w:t>2021 – 2027, the Committee provides the following recommendations for 2024:</w:t>
      </w:r>
    </w:p>
    <w:tbl>
      <w:tblPr>
        <w:tblStyle w:val="FinancialTable"/>
        <w:tblW w:w="0" w:type="auto"/>
        <w:tblLook w:val="04A0" w:firstRow="1" w:lastRow="0" w:firstColumn="1" w:lastColumn="0" w:noHBand="0" w:noVBand="1"/>
      </w:tblPr>
      <w:tblGrid>
        <w:gridCol w:w="699"/>
        <w:gridCol w:w="7705"/>
      </w:tblGrid>
      <w:tr w:rsidR="00234E60" w:rsidRPr="00234E60" w14:paraId="42217329" w14:textId="77777777" w:rsidTr="00C76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1AC63571" w14:textId="77777777" w:rsidR="00234E60" w:rsidRPr="00234E60" w:rsidRDefault="00234E60" w:rsidP="00234E60">
            <w:pPr>
              <w:spacing w:line="276" w:lineRule="auto"/>
              <w:jc w:val="both"/>
              <w:rPr>
                <w:rFonts w:asciiTheme="minorHAnsi" w:hAnsiTheme="minorHAnsi" w:cstheme="minorHAnsi"/>
                <w:color w:val="143F6A" w:themeColor="accent3" w:themeShade="80"/>
                <w:szCs w:val="22"/>
              </w:rPr>
            </w:pPr>
            <w:r w:rsidRPr="00234E60">
              <w:rPr>
                <w:rFonts w:asciiTheme="minorHAnsi" w:hAnsiTheme="minorHAnsi" w:cstheme="minorHAnsi"/>
                <w:color w:val="143F6A" w:themeColor="accent3" w:themeShade="80"/>
                <w:szCs w:val="22"/>
              </w:rPr>
              <w:t xml:space="preserve">Rec. </w:t>
            </w:r>
          </w:p>
        </w:tc>
        <w:tc>
          <w:tcPr>
            <w:tcW w:w="7705" w:type="dxa"/>
          </w:tcPr>
          <w:p w14:paraId="40FCED1E" w14:textId="77777777" w:rsidR="00234E60" w:rsidRPr="00234E60" w:rsidRDefault="00234E60" w:rsidP="00234E60">
            <w:pPr>
              <w:tabs>
                <w:tab w:val="left" w:pos="1251"/>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143F6A" w:themeColor="accent3" w:themeShade="80"/>
                <w:szCs w:val="22"/>
              </w:rPr>
            </w:pPr>
            <w:r w:rsidRPr="00234E60">
              <w:rPr>
                <w:rFonts w:asciiTheme="minorHAnsi" w:hAnsiTheme="minorHAnsi" w:cstheme="minorHAnsi"/>
                <w:color w:val="143F6A" w:themeColor="accent3" w:themeShade="80"/>
                <w:szCs w:val="22"/>
              </w:rPr>
              <w:t xml:space="preserve">Update </w:t>
            </w:r>
            <w:r w:rsidRPr="00234E60">
              <w:rPr>
                <w:rFonts w:asciiTheme="minorHAnsi" w:hAnsiTheme="minorHAnsi" w:cstheme="minorHAnsi"/>
                <w:color w:val="143F6A" w:themeColor="accent3" w:themeShade="80"/>
                <w:szCs w:val="22"/>
              </w:rPr>
              <w:tab/>
            </w:r>
          </w:p>
        </w:tc>
      </w:tr>
      <w:tr w:rsidR="00234E60" w:rsidRPr="00234E60" w14:paraId="4E71AA73"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184BCEE1"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1.</w:t>
            </w:r>
          </w:p>
        </w:tc>
        <w:tc>
          <w:tcPr>
            <w:tcW w:w="7705" w:type="dxa"/>
          </w:tcPr>
          <w:p w14:paraId="2F4C3F31" w14:textId="77777777" w:rsidR="00234E60" w:rsidRPr="00234E60" w:rsidRDefault="00234E60" w:rsidP="00234E60">
            <w:pPr>
              <w:pStyle w:val="ListParagraph"/>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eastAsia="Times New Roman" w:cstheme="minorHAnsi"/>
                <w:b/>
                <w:bCs/>
                <w:color w:val="143F6A" w:themeColor="accent3" w:themeShade="80"/>
                <w:sz w:val="22"/>
                <w:szCs w:val="22"/>
                <w:lang w:eastAsia="en-US"/>
              </w:rPr>
              <w:t>Youth Diversion Projects</w:t>
            </w:r>
          </w:p>
          <w:p w14:paraId="1B211026" w14:textId="6B3707FA" w:rsidR="00234E60" w:rsidRPr="00234E60" w:rsidRDefault="00234E60"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Continue to support REPPP in the development of the Youth Diversion Projects</w:t>
            </w:r>
            <w:r w:rsidR="00D72822">
              <w:rPr>
                <w:rFonts w:eastAsia="Times New Roman" w:cstheme="minorHAnsi"/>
                <w:color w:val="143F6A" w:themeColor="accent3" w:themeShade="80"/>
                <w:sz w:val="22"/>
                <w:szCs w:val="22"/>
                <w:lang w:val="en-IE" w:eastAsia="en-US"/>
              </w:rPr>
              <w:t>.</w:t>
            </w:r>
          </w:p>
          <w:p w14:paraId="5E753102" w14:textId="3AAAD525" w:rsidR="00234E60" w:rsidRPr="00234E60" w:rsidRDefault="00234E60"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Ensure national consistencies and support the role of the Chairperson of the Youth Diversion Committees nationally</w:t>
            </w:r>
            <w:r w:rsidR="00782E57">
              <w:rPr>
                <w:rFonts w:eastAsia="Times New Roman" w:cstheme="minorHAnsi"/>
                <w:color w:val="143F6A" w:themeColor="accent3" w:themeShade="80"/>
                <w:sz w:val="22"/>
                <w:szCs w:val="22"/>
                <w:lang w:val="en-IE" w:eastAsia="en-US"/>
              </w:rPr>
              <w:t>.</w:t>
            </w:r>
          </w:p>
          <w:p w14:paraId="50E60433" w14:textId="0CA0EBD1" w:rsidR="00234E60" w:rsidRPr="00234E60" w:rsidRDefault="00234E60"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In consultation with the Department of Justice</w:t>
            </w:r>
            <w:r w:rsidR="00782E57">
              <w:rPr>
                <w:rFonts w:eastAsia="Times New Roman" w:cstheme="minorHAnsi"/>
                <w:color w:val="143F6A" w:themeColor="accent3" w:themeShade="80"/>
                <w:sz w:val="22"/>
                <w:szCs w:val="22"/>
                <w:lang w:val="en-IE" w:eastAsia="en-US"/>
              </w:rPr>
              <w:t xml:space="preserve">, </w:t>
            </w:r>
            <w:r w:rsidRPr="00234E60">
              <w:rPr>
                <w:rFonts w:eastAsia="Times New Roman" w:cstheme="minorHAnsi"/>
                <w:color w:val="143F6A" w:themeColor="accent3" w:themeShade="80"/>
                <w:sz w:val="22"/>
                <w:szCs w:val="22"/>
                <w:lang w:val="en-IE" w:eastAsia="en-US"/>
              </w:rPr>
              <w:t>address issues</w:t>
            </w:r>
            <w:r w:rsidR="00782E57">
              <w:rPr>
                <w:rFonts w:eastAsia="Times New Roman" w:cstheme="minorHAnsi"/>
                <w:color w:val="143F6A" w:themeColor="accent3" w:themeShade="80"/>
                <w:sz w:val="22"/>
                <w:szCs w:val="22"/>
                <w:lang w:val="en-IE" w:eastAsia="en-US"/>
              </w:rPr>
              <w:t xml:space="preserve"> arising</w:t>
            </w:r>
            <w:r w:rsidRPr="00234E60">
              <w:rPr>
                <w:rFonts w:eastAsia="Times New Roman" w:cstheme="minorHAnsi"/>
                <w:color w:val="143F6A" w:themeColor="accent3" w:themeShade="80"/>
                <w:sz w:val="22"/>
                <w:szCs w:val="22"/>
                <w:lang w:val="en-IE" w:eastAsia="en-US"/>
              </w:rPr>
              <w:t xml:space="preserve"> with regard to the Diversion Projects to </w:t>
            </w:r>
            <w:r w:rsidR="00782E57">
              <w:rPr>
                <w:rFonts w:eastAsia="Times New Roman" w:cstheme="minorHAnsi"/>
                <w:color w:val="143F6A" w:themeColor="accent3" w:themeShade="80"/>
                <w:sz w:val="22"/>
                <w:szCs w:val="22"/>
                <w:lang w:val="en-IE" w:eastAsia="en-US"/>
              </w:rPr>
              <w:t>ensure engagement and effectiveness</w:t>
            </w:r>
            <w:r w:rsidRPr="00234E60">
              <w:rPr>
                <w:rFonts w:eastAsia="Times New Roman" w:cstheme="minorHAnsi"/>
                <w:color w:val="143F6A" w:themeColor="accent3" w:themeShade="80"/>
                <w:sz w:val="22"/>
                <w:szCs w:val="22"/>
                <w:lang w:val="en-IE" w:eastAsia="en-US"/>
              </w:rPr>
              <w:t xml:space="preserve"> of the Garda Youth Diversion Programme</w:t>
            </w:r>
            <w:r w:rsidR="00782E57">
              <w:rPr>
                <w:rFonts w:eastAsia="Times New Roman" w:cstheme="minorHAnsi"/>
                <w:color w:val="143F6A" w:themeColor="accent3" w:themeShade="80"/>
                <w:sz w:val="22"/>
                <w:szCs w:val="22"/>
                <w:lang w:val="en-IE" w:eastAsia="en-US"/>
              </w:rPr>
              <w:t>.</w:t>
            </w:r>
          </w:p>
          <w:p w14:paraId="233BF6A4" w14:textId="3CB78B1F" w:rsidR="00234E60" w:rsidRPr="00234E60" w:rsidRDefault="00234E60"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 xml:space="preserve">Inclusion of </w:t>
            </w:r>
            <w:r w:rsidR="00782E57">
              <w:rPr>
                <w:rFonts w:eastAsia="Times New Roman" w:cstheme="minorHAnsi"/>
                <w:color w:val="143F6A" w:themeColor="accent3" w:themeShade="80"/>
                <w:sz w:val="22"/>
                <w:szCs w:val="22"/>
                <w:lang w:val="en-IE" w:eastAsia="en-US"/>
              </w:rPr>
              <w:t xml:space="preserve">other initiatives to divert youths from crime.  </w:t>
            </w:r>
          </w:p>
        </w:tc>
      </w:tr>
      <w:tr w:rsidR="00234E60" w:rsidRPr="00234E60" w14:paraId="0FA0FE96"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79A4D271"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2.</w:t>
            </w:r>
          </w:p>
        </w:tc>
        <w:tc>
          <w:tcPr>
            <w:tcW w:w="7705" w:type="dxa"/>
          </w:tcPr>
          <w:p w14:paraId="432A42FE" w14:textId="77777777" w:rsidR="00234E60" w:rsidRPr="00234E60" w:rsidRDefault="00234E60"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eastAsia="Times New Roman" w:cstheme="minorHAnsi"/>
                <w:b/>
                <w:bCs/>
                <w:color w:val="143F6A" w:themeColor="accent3" w:themeShade="80"/>
                <w:sz w:val="22"/>
                <w:szCs w:val="22"/>
                <w:lang w:eastAsia="en-US"/>
              </w:rPr>
              <w:t>Governance and Policy</w:t>
            </w:r>
          </w:p>
          <w:p w14:paraId="4758F38C" w14:textId="6150620E" w:rsidR="00234E60" w:rsidRPr="00234E60" w:rsidRDefault="00234E60"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t>Publish the singular Policy</w:t>
            </w:r>
            <w:r w:rsidR="00F67880">
              <w:rPr>
                <w:rFonts w:eastAsia="Calibri" w:cstheme="minorHAnsi"/>
                <w:color w:val="143F6A" w:themeColor="accent3" w:themeShade="80"/>
                <w:sz w:val="22"/>
                <w:szCs w:val="22"/>
                <w:lang w:val="en-IE" w:eastAsia="en-US"/>
              </w:rPr>
              <w:t xml:space="preserve"> and Procedure</w:t>
            </w:r>
            <w:r w:rsidRPr="00234E60">
              <w:rPr>
                <w:rFonts w:eastAsia="Calibri" w:cstheme="minorHAnsi"/>
                <w:color w:val="143F6A" w:themeColor="accent3" w:themeShade="80"/>
                <w:sz w:val="22"/>
                <w:szCs w:val="22"/>
                <w:lang w:val="en-IE" w:eastAsia="en-US"/>
              </w:rPr>
              <w:t xml:space="preserve"> document with regard to </w:t>
            </w:r>
            <w:r w:rsidR="00F67880">
              <w:rPr>
                <w:rFonts w:eastAsia="Calibri" w:cstheme="minorHAnsi"/>
                <w:color w:val="143F6A" w:themeColor="accent3" w:themeShade="80"/>
                <w:sz w:val="22"/>
                <w:szCs w:val="22"/>
                <w:lang w:val="en-IE" w:eastAsia="en-US"/>
              </w:rPr>
              <w:t xml:space="preserve">the </w:t>
            </w:r>
            <w:r w:rsidRPr="00234E60">
              <w:rPr>
                <w:rFonts w:eastAsia="Calibri" w:cstheme="minorHAnsi"/>
                <w:color w:val="143F6A" w:themeColor="accent3" w:themeShade="80"/>
                <w:sz w:val="22"/>
                <w:szCs w:val="22"/>
                <w:lang w:val="en-IE" w:eastAsia="en-US"/>
              </w:rPr>
              <w:t>Garda Youth Diversion Programme</w:t>
            </w:r>
            <w:r w:rsidR="007103F0">
              <w:rPr>
                <w:rFonts w:eastAsia="Calibri" w:cstheme="minorHAnsi"/>
                <w:color w:val="143F6A" w:themeColor="accent3" w:themeShade="80"/>
                <w:sz w:val="22"/>
                <w:szCs w:val="22"/>
                <w:lang w:val="en-IE" w:eastAsia="en-US"/>
              </w:rPr>
              <w:t xml:space="preserve"> </w:t>
            </w:r>
            <w:r w:rsidRPr="00234E60">
              <w:rPr>
                <w:rFonts w:eastAsia="Calibri" w:cstheme="minorHAnsi"/>
                <w:color w:val="143F6A" w:themeColor="accent3" w:themeShade="80"/>
                <w:sz w:val="22"/>
                <w:szCs w:val="22"/>
                <w:lang w:val="en-IE" w:eastAsia="en-US"/>
              </w:rPr>
              <w:t xml:space="preserve">and communicate </w:t>
            </w:r>
            <w:r w:rsidR="00BC5AAF" w:rsidRPr="00234E60">
              <w:rPr>
                <w:rFonts w:eastAsia="Calibri" w:cstheme="minorHAnsi"/>
                <w:color w:val="143F6A" w:themeColor="accent3" w:themeShade="80"/>
                <w:sz w:val="22"/>
                <w:szCs w:val="22"/>
                <w:lang w:val="en-IE" w:eastAsia="en-US"/>
              </w:rPr>
              <w:t>it</w:t>
            </w:r>
            <w:r w:rsidRPr="00234E60">
              <w:rPr>
                <w:rFonts w:eastAsia="Calibri" w:cstheme="minorHAnsi"/>
                <w:color w:val="143F6A" w:themeColor="accent3" w:themeShade="80"/>
                <w:sz w:val="22"/>
                <w:szCs w:val="22"/>
                <w:lang w:val="en-IE" w:eastAsia="en-US"/>
              </w:rPr>
              <w:t xml:space="preserve"> across </w:t>
            </w:r>
            <w:proofErr w:type="gramStart"/>
            <w:r w:rsidRPr="00234E60">
              <w:rPr>
                <w:rFonts w:eastAsia="Calibri" w:cstheme="minorHAnsi"/>
                <w:color w:val="143F6A" w:themeColor="accent3" w:themeShade="80"/>
                <w:sz w:val="22"/>
                <w:szCs w:val="22"/>
                <w:lang w:val="en-IE" w:eastAsia="en-US"/>
              </w:rPr>
              <w:t>An</w:t>
            </w:r>
            <w:proofErr w:type="gramEnd"/>
            <w:r w:rsidRPr="00234E60">
              <w:rPr>
                <w:rFonts w:eastAsia="Calibri" w:cstheme="minorHAnsi"/>
                <w:color w:val="143F6A" w:themeColor="accent3" w:themeShade="80"/>
                <w:sz w:val="22"/>
                <w:szCs w:val="22"/>
                <w:lang w:val="en-IE" w:eastAsia="en-US"/>
              </w:rPr>
              <w:t xml:space="preserve"> Garda Síochána</w:t>
            </w:r>
            <w:r w:rsidR="00782E57">
              <w:rPr>
                <w:rFonts w:eastAsia="Calibri" w:cstheme="minorHAnsi"/>
                <w:color w:val="143F6A" w:themeColor="accent3" w:themeShade="80"/>
                <w:sz w:val="22"/>
                <w:szCs w:val="22"/>
                <w:lang w:val="en-IE" w:eastAsia="en-US"/>
              </w:rPr>
              <w:t>.</w:t>
            </w:r>
          </w:p>
          <w:p w14:paraId="3A842391" w14:textId="42221FDD" w:rsidR="00234E60" w:rsidRPr="00234E60" w:rsidRDefault="00234E60"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Ensure a consistent approach to the Diversion Programme nationally</w:t>
            </w:r>
            <w:r w:rsidR="0019346C">
              <w:rPr>
                <w:rFonts w:eastAsia="Times New Roman" w:cstheme="minorHAnsi"/>
                <w:color w:val="143F6A" w:themeColor="accent3" w:themeShade="80"/>
                <w:sz w:val="22"/>
                <w:szCs w:val="22"/>
                <w:lang w:val="en-IE" w:eastAsia="en-US"/>
              </w:rPr>
              <w:t>.</w:t>
            </w:r>
          </w:p>
          <w:p w14:paraId="346FE1F0" w14:textId="748E582C" w:rsidR="00234E60" w:rsidRPr="00234E60" w:rsidRDefault="00234E60"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 xml:space="preserve">In consultation with </w:t>
            </w:r>
            <w:proofErr w:type="gramStart"/>
            <w:r w:rsidRPr="00234E60">
              <w:rPr>
                <w:rFonts w:eastAsia="Calibri" w:cstheme="minorHAnsi"/>
                <w:color w:val="143F6A" w:themeColor="accent3" w:themeShade="80"/>
                <w:sz w:val="22"/>
                <w:szCs w:val="22"/>
                <w:lang w:eastAsia="en-US"/>
              </w:rPr>
              <w:t>An</w:t>
            </w:r>
            <w:proofErr w:type="gramEnd"/>
            <w:r w:rsidRPr="00234E60">
              <w:rPr>
                <w:rFonts w:eastAsia="Calibri" w:cstheme="minorHAnsi"/>
                <w:color w:val="143F6A" w:themeColor="accent3" w:themeShade="80"/>
                <w:sz w:val="22"/>
                <w:szCs w:val="22"/>
                <w:lang w:eastAsia="en-US"/>
              </w:rPr>
              <w:t xml:space="preserve"> Garda Síochána Analysis Service, review and </w:t>
            </w:r>
            <w:r w:rsidR="00F67880">
              <w:rPr>
                <w:rFonts w:eastAsia="Calibri" w:cstheme="minorHAnsi"/>
                <w:color w:val="143F6A" w:themeColor="accent3" w:themeShade="80"/>
                <w:sz w:val="22"/>
                <w:szCs w:val="22"/>
                <w:lang w:eastAsia="en-US"/>
              </w:rPr>
              <w:t>digitally enhance Divisional Monitoring R</w:t>
            </w:r>
            <w:r w:rsidRPr="00234E60">
              <w:rPr>
                <w:rFonts w:eastAsia="Calibri" w:cstheme="minorHAnsi"/>
                <w:color w:val="143F6A" w:themeColor="accent3" w:themeShade="80"/>
                <w:sz w:val="22"/>
                <w:szCs w:val="22"/>
                <w:lang w:eastAsia="en-US"/>
              </w:rPr>
              <w:t>eport</w:t>
            </w:r>
            <w:r w:rsidR="0019346C">
              <w:rPr>
                <w:rFonts w:eastAsia="Calibri" w:cstheme="minorHAnsi"/>
                <w:color w:val="143F6A" w:themeColor="accent3" w:themeShade="80"/>
                <w:sz w:val="22"/>
                <w:szCs w:val="22"/>
                <w:lang w:eastAsia="en-US"/>
              </w:rPr>
              <w:t>.</w:t>
            </w:r>
          </w:p>
          <w:p w14:paraId="433B8389" w14:textId="184034A2" w:rsidR="00234E60" w:rsidRPr="00234E60" w:rsidRDefault="00234E60"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 xml:space="preserve">Develop a Garda Youth Diversion Bureau Restorative Justice Forum to further support </w:t>
            </w:r>
            <w:r w:rsidR="000130EE">
              <w:rPr>
                <w:rFonts w:eastAsia="Calibri" w:cstheme="minorHAnsi"/>
                <w:color w:val="143F6A" w:themeColor="accent3" w:themeShade="80"/>
                <w:sz w:val="22"/>
                <w:szCs w:val="22"/>
                <w:lang w:eastAsia="en-US"/>
              </w:rPr>
              <w:t>JLO</w:t>
            </w:r>
            <w:r w:rsidR="00AF33F3">
              <w:rPr>
                <w:rFonts w:eastAsia="Calibri" w:cstheme="minorHAnsi"/>
                <w:color w:val="143F6A" w:themeColor="accent3" w:themeShade="80"/>
                <w:sz w:val="22"/>
                <w:szCs w:val="22"/>
                <w:lang w:eastAsia="en-US"/>
              </w:rPr>
              <w:t>s</w:t>
            </w:r>
            <w:r w:rsidRPr="00234E60">
              <w:rPr>
                <w:rFonts w:eastAsia="Calibri" w:cstheme="minorHAnsi"/>
                <w:color w:val="143F6A" w:themeColor="accent3" w:themeShade="80"/>
                <w:sz w:val="22"/>
                <w:szCs w:val="22"/>
                <w:lang w:eastAsia="en-US"/>
              </w:rPr>
              <w:t xml:space="preserve"> in the delivery of </w:t>
            </w:r>
            <w:r w:rsidR="0036304C">
              <w:rPr>
                <w:rFonts w:eastAsia="Calibri" w:cstheme="minorHAnsi"/>
                <w:color w:val="143F6A" w:themeColor="accent3" w:themeShade="80"/>
                <w:sz w:val="22"/>
                <w:szCs w:val="22"/>
                <w:lang w:eastAsia="en-US"/>
              </w:rPr>
              <w:t>restorative c</w:t>
            </w:r>
            <w:r w:rsidRPr="00234E60">
              <w:rPr>
                <w:rFonts w:eastAsia="Calibri" w:cstheme="minorHAnsi"/>
                <w:color w:val="143F6A" w:themeColor="accent3" w:themeShade="80"/>
                <w:sz w:val="22"/>
                <w:szCs w:val="22"/>
                <w:lang w:eastAsia="en-US"/>
              </w:rPr>
              <w:t>autions</w:t>
            </w:r>
            <w:r w:rsidR="0019346C">
              <w:rPr>
                <w:rFonts w:eastAsia="Calibri" w:cstheme="minorHAnsi"/>
                <w:color w:val="143F6A" w:themeColor="accent3" w:themeShade="80"/>
                <w:sz w:val="22"/>
                <w:szCs w:val="22"/>
                <w:lang w:eastAsia="en-US"/>
              </w:rPr>
              <w:t>.</w:t>
            </w:r>
          </w:p>
          <w:p w14:paraId="43559D5A" w14:textId="13AA51EA" w:rsidR="00234E60" w:rsidRPr="007103F0" w:rsidRDefault="00234E60"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7103F0">
              <w:rPr>
                <w:rFonts w:eastAsia="Calibri" w:cstheme="minorHAnsi"/>
                <w:color w:val="143F6A" w:themeColor="accent3" w:themeShade="80"/>
                <w:sz w:val="22"/>
                <w:szCs w:val="22"/>
                <w:lang w:eastAsia="en-US"/>
              </w:rPr>
              <w:t xml:space="preserve">Consider the impact of new legislation on the </w:t>
            </w:r>
            <w:r w:rsidR="007103F0" w:rsidRPr="007103F0">
              <w:rPr>
                <w:rFonts w:eastAsia="Calibri" w:cstheme="minorHAnsi"/>
                <w:color w:val="143F6A" w:themeColor="accent3" w:themeShade="80"/>
                <w:sz w:val="22"/>
                <w:szCs w:val="22"/>
                <w:lang w:eastAsia="en-US"/>
              </w:rPr>
              <w:t xml:space="preserve">Diversion </w:t>
            </w:r>
            <w:proofErr w:type="spellStart"/>
            <w:r w:rsidR="007103F0" w:rsidRPr="007103F0">
              <w:rPr>
                <w:rFonts w:eastAsia="Calibri" w:cstheme="minorHAnsi"/>
                <w:color w:val="143F6A" w:themeColor="accent3" w:themeShade="80"/>
                <w:sz w:val="22"/>
                <w:szCs w:val="22"/>
                <w:lang w:eastAsia="en-US"/>
              </w:rPr>
              <w:t>Programme</w:t>
            </w:r>
            <w:proofErr w:type="spellEnd"/>
            <w:r w:rsidR="007103F0" w:rsidRPr="007103F0">
              <w:rPr>
                <w:rFonts w:eastAsia="Calibri" w:cstheme="minorHAnsi"/>
                <w:color w:val="143F6A" w:themeColor="accent3" w:themeShade="80"/>
                <w:sz w:val="22"/>
                <w:szCs w:val="22"/>
                <w:lang w:eastAsia="en-US"/>
              </w:rPr>
              <w:t xml:space="preserve"> </w:t>
            </w:r>
            <w:r w:rsidRPr="007103F0">
              <w:rPr>
                <w:rFonts w:eastAsia="Calibri" w:cstheme="minorHAnsi"/>
                <w:color w:val="143F6A" w:themeColor="accent3" w:themeShade="80"/>
                <w:sz w:val="22"/>
                <w:szCs w:val="22"/>
                <w:lang w:eastAsia="en-US"/>
              </w:rPr>
              <w:t>and develop policy where applicable</w:t>
            </w:r>
            <w:r w:rsidR="007103F0">
              <w:rPr>
                <w:rFonts w:eastAsia="Calibri" w:cstheme="minorHAnsi"/>
                <w:color w:val="143F6A" w:themeColor="accent3" w:themeShade="80"/>
                <w:sz w:val="22"/>
                <w:szCs w:val="22"/>
                <w:lang w:eastAsia="en-US"/>
              </w:rPr>
              <w:t xml:space="preserve">. </w:t>
            </w:r>
          </w:p>
          <w:p w14:paraId="46824BC1" w14:textId="341FD154" w:rsidR="0019346C" w:rsidRPr="0019346C" w:rsidRDefault="0019346C" w:rsidP="0019346C">
            <w:pPr>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p>
        </w:tc>
      </w:tr>
      <w:tr w:rsidR="00234E60" w:rsidRPr="00234E60" w14:paraId="7CD918A1"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2E53814E"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3.</w:t>
            </w:r>
          </w:p>
        </w:tc>
        <w:tc>
          <w:tcPr>
            <w:tcW w:w="7705" w:type="dxa"/>
          </w:tcPr>
          <w:p w14:paraId="54946BBF" w14:textId="77777777" w:rsidR="00234E60" w:rsidRPr="00234E60" w:rsidRDefault="00234E60"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cstheme="minorHAnsi"/>
                <w:b/>
                <w:color w:val="143F6A" w:themeColor="accent3" w:themeShade="80"/>
                <w:sz w:val="22"/>
                <w:szCs w:val="22"/>
              </w:rPr>
              <w:t xml:space="preserve"> </w:t>
            </w:r>
            <w:r w:rsidRPr="00234E60">
              <w:rPr>
                <w:rFonts w:eastAsia="Times New Roman" w:cstheme="minorHAnsi"/>
                <w:b/>
                <w:bCs/>
                <w:color w:val="143F6A" w:themeColor="accent3" w:themeShade="80"/>
                <w:sz w:val="22"/>
                <w:szCs w:val="22"/>
                <w:lang w:eastAsia="en-US"/>
              </w:rPr>
              <w:t xml:space="preserve">Training </w:t>
            </w:r>
          </w:p>
          <w:p w14:paraId="5CF65321" w14:textId="64F101F2" w:rsidR="00234E60" w:rsidRPr="00B14F14" w:rsidRDefault="00234E60"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B14F14">
              <w:rPr>
                <w:rFonts w:eastAsia="Calibri" w:cstheme="minorHAnsi"/>
                <w:color w:val="143F6A" w:themeColor="accent3" w:themeShade="80"/>
                <w:sz w:val="22"/>
                <w:szCs w:val="22"/>
                <w:lang w:val="en-IE" w:eastAsia="en-US"/>
              </w:rPr>
              <w:t>Training of new JLOs and ongoing development of continuous training for existing JLOs</w:t>
            </w:r>
            <w:r w:rsidR="0019346C" w:rsidRPr="00B14F14">
              <w:rPr>
                <w:rFonts w:eastAsia="Calibri" w:cstheme="minorHAnsi"/>
                <w:color w:val="143F6A" w:themeColor="accent3" w:themeShade="80"/>
                <w:sz w:val="22"/>
                <w:szCs w:val="22"/>
                <w:lang w:val="en-IE" w:eastAsia="en-US"/>
              </w:rPr>
              <w:t>.</w:t>
            </w:r>
          </w:p>
          <w:p w14:paraId="70E00389" w14:textId="7F0B39BC" w:rsidR="00234E60" w:rsidRPr="00B14F14" w:rsidRDefault="00234E60"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B14F14">
              <w:rPr>
                <w:rFonts w:eastAsia="Calibri" w:cstheme="minorHAnsi"/>
                <w:color w:val="143F6A" w:themeColor="accent3" w:themeShade="80"/>
                <w:sz w:val="22"/>
                <w:szCs w:val="22"/>
                <w:lang w:val="en-IE" w:eastAsia="en-US"/>
              </w:rPr>
              <w:t>Identify areas for Restorative Justice Training and deliver same</w:t>
            </w:r>
            <w:r w:rsidR="00002020" w:rsidRPr="00B14F14">
              <w:rPr>
                <w:rFonts w:eastAsia="Calibri" w:cstheme="minorHAnsi"/>
                <w:color w:val="143F6A" w:themeColor="accent3" w:themeShade="80"/>
                <w:sz w:val="22"/>
                <w:szCs w:val="22"/>
                <w:lang w:val="en-IE" w:eastAsia="en-US"/>
              </w:rPr>
              <w:t xml:space="preserve">. </w:t>
            </w:r>
          </w:p>
          <w:p w14:paraId="5CF483D9" w14:textId="566B95B7" w:rsidR="00234E60" w:rsidRPr="00234E60" w:rsidRDefault="00234E60"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t xml:space="preserve">Training for </w:t>
            </w:r>
            <w:r w:rsidR="000130EE">
              <w:rPr>
                <w:rFonts w:eastAsia="Calibri" w:cstheme="minorHAnsi"/>
                <w:color w:val="143F6A" w:themeColor="accent3" w:themeShade="80"/>
                <w:sz w:val="22"/>
                <w:szCs w:val="22"/>
                <w:lang w:val="en-IE" w:eastAsia="en-US"/>
              </w:rPr>
              <w:t>JLO</w:t>
            </w:r>
            <w:r w:rsidR="00AF33F3">
              <w:rPr>
                <w:rFonts w:eastAsia="Calibri" w:cstheme="minorHAnsi"/>
                <w:color w:val="143F6A" w:themeColor="accent3" w:themeShade="80"/>
                <w:sz w:val="22"/>
                <w:szCs w:val="22"/>
                <w:lang w:val="en-IE" w:eastAsia="en-US"/>
              </w:rPr>
              <w:t>s</w:t>
            </w:r>
            <w:r w:rsidRPr="00234E60">
              <w:rPr>
                <w:rFonts w:eastAsia="Calibri" w:cstheme="minorHAnsi"/>
                <w:color w:val="143F6A" w:themeColor="accent3" w:themeShade="80"/>
                <w:sz w:val="22"/>
                <w:szCs w:val="22"/>
                <w:lang w:val="en-IE" w:eastAsia="en-US"/>
              </w:rPr>
              <w:t xml:space="preserve"> in Sexual Crimes</w:t>
            </w:r>
            <w:r w:rsidR="00002020">
              <w:rPr>
                <w:rFonts w:eastAsia="Calibri" w:cstheme="minorHAnsi"/>
                <w:color w:val="143F6A" w:themeColor="accent3" w:themeShade="80"/>
                <w:sz w:val="22"/>
                <w:szCs w:val="22"/>
                <w:lang w:val="en-IE" w:eastAsia="en-US"/>
              </w:rPr>
              <w:t>.</w:t>
            </w:r>
          </w:p>
          <w:p w14:paraId="2B72F705" w14:textId="77777777" w:rsidR="00234E60" w:rsidRPr="00234E60" w:rsidRDefault="00234E60"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t>Convene a Juvenile Liaison Officer Training Conference in 2024.</w:t>
            </w:r>
          </w:p>
          <w:p w14:paraId="747B56D3" w14:textId="77777777" w:rsidR="00234E60" w:rsidRPr="00234E60" w:rsidRDefault="00234E60"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t>Hold Regional seminars for all Inspectors with a responsibility for Youth Justice.</w:t>
            </w:r>
          </w:p>
          <w:p w14:paraId="3ABEDEF4" w14:textId="0AE73707" w:rsidR="00234E60" w:rsidRPr="00234E60" w:rsidRDefault="00234E60"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lastRenderedPageBreak/>
              <w:t>Roll out training of Performance Accountability Framework (PAF) administrators on their role in the referral process</w:t>
            </w:r>
            <w:r w:rsidR="0015063B">
              <w:rPr>
                <w:rFonts w:eastAsia="Calibri" w:cstheme="minorHAnsi"/>
                <w:color w:val="143F6A" w:themeColor="accent3" w:themeShade="80"/>
                <w:sz w:val="22"/>
                <w:szCs w:val="22"/>
                <w:lang w:val="en-IE" w:eastAsia="en-US"/>
              </w:rPr>
              <w:t xml:space="preserve">. </w:t>
            </w:r>
          </w:p>
          <w:p w14:paraId="477C0BAF" w14:textId="77777777" w:rsidR="00234E60" w:rsidRPr="00234E60" w:rsidRDefault="00234E60" w:rsidP="00234E60">
            <w:pPr>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p>
        </w:tc>
      </w:tr>
      <w:tr w:rsidR="00234E60" w:rsidRPr="00234E60" w14:paraId="0BEDD4BC"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2F92D372"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lastRenderedPageBreak/>
              <w:t>4.</w:t>
            </w:r>
          </w:p>
        </w:tc>
        <w:tc>
          <w:tcPr>
            <w:tcW w:w="7705" w:type="dxa"/>
          </w:tcPr>
          <w:p w14:paraId="2EC6991A" w14:textId="77777777" w:rsidR="00234E60" w:rsidRPr="00234E60" w:rsidRDefault="00234E60"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43F6A" w:themeColor="accent3" w:themeShade="80"/>
                <w:sz w:val="22"/>
                <w:szCs w:val="22"/>
                <w:lang w:eastAsia="en-US"/>
              </w:rPr>
            </w:pPr>
            <w:r w:rsidRPr="00234E60">
              <w:rPr>
                <w:rFonts w:cstheme="minorHAnsi"/>
                <w:b/>
                <w:color w:val="143F6A" w:themeColor="accent3" w:themeShade="80"/>
                <w:sz w:val="22"/>
                <w:szCs w:val="22"/>
              </w:rPr>
              <w:t xml:space="preserve"> </w:t>
            </w:r>
            <w:r w:rsidRPr="00234E60">
              <w:rPr>
                <w:rFonts w:eastAsia="Times New Roman" w:cstheme="minorHAnsi"/>
                <w:b/>
                <w:bCs/>
                <w:color w:val="143F6A" w:themeColor="accent3" w:themeShade="80"/>
                <w:sz w:val="22"/>
                <w:szCs w:val="22"/>
                <w:lang w:eastAsia="en-US"/>
              </w:rPr>
              <w:t>Proactive Engagements and Responses</w:t>
            </w:r>
          </w:p>
          <w:p w14:paraId="13EC4860" w14:textId="0A27F9CE"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val="en-IE" w:eastAsia="en-US"/>
              </w:rPr>
              <w:t>Identify and respond effec</w:t>
            </w:r>
            <w:r w:rsidR="00002020">
              <w:rPr>
                <w:rFonts w:eastAsia="Calibri" w:cstheme="minorHAnsi"/>
                <w:color w:val="143F6A" w:themeColor="accent3" w:themeShade="80"/>
                <w:sz w:val="22"/>
                <w:szCs w:val="22"/>
                <w:lang w:val="en-IE" w:eastAsia="en-US"/>
              </w:rPr>
              <w:t xml:space="preserve">tively to emerging crime trends </w:t>
            </w:r>
            <w:r w:rsidRPr="00234E60">
              <w:rPr>
                <w:rFonts w:eastAsia="Calibri" w:cstheme="minorHAnsi"/>
                <w:color w:val="143F6A" w:themeColor="accent3" w:themeShade="80"/>
                <w:sz w:val="22"/>
                <w:szCs w:val="22"/>
                <w:lang w:val="en-IE" w:eastAsia="en-US"/>
              </w:rPr>
              <w:t>through a proactive approach.</w:t>
            </w:r>
          </w:p>
          <w:p w14:paraId="6AA13AC0" w14:textId="002E2273"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Progress the Sexual Crime Working Group to include other agencies</w:t>
            </w:r>
            <w:r w:rsidR="0019346C">
              <w:rPr>
                <w:rFonts w:eastAsia="Times New Roman" w:cstheme="minorHAnsi"/>
                <w:color w:val="143F6A" w:themeColor="accent3" w:themeShade="80"/>
                <w:sz w:val="22"/>
                <w:szCs w:val="22"/>
                <w:lang w:val="en-IE" w:eastAsia="en-US"/>
              </w:rPr>
              <w:t>.</w:t>
            </w:r>
          </w:p>
          <w:p w14:paraId="4657DA93" w14:textId="4CC529C9"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 xml:space="preserve">Map trends and data </w:t>
            </w:r>
            <w:r w:rsidR="00B40825">
              <w:rPr>
                <w:rFonts w:eastAsia="Times New Roman" w:cstheme="minorHAnsi"/>
                <w:color w:val="143F6A" w:themeColor="accent3" w:themeShade="80"/>
                <w:sz w:val="22"/>
                <w:szCs w:val="22"/>
                <w:lang w:val="en-IE" w:eastAsia="en-US"/>
              </w:rPr>
              <w:t>with regard</w:t>
            </w:r>
            <w:r w:rsidR="0019346C">
              <w:rPr>
                <w:rFonts w:eastAsia="Times New Roman" w:cstheme="minorHAnsi"/>
                <w:color w:val="143F6A" w:themeColor="accent3" w:themeShade="80"/>
                <w:sz w:val="22"/>
                <w:szCs w:val="22"/>
                <w:lang w:val="en-IE" w:eastAsia="en-US"/>
              </w:rPr>
              <w:t xml:space="preserve"> to </w:t>
            </w:r>
            <w:r w:rsidR="00B40825">
              <w:rPr>
                <w:rFonts w:eastAsia="Times New Roman" w:cstheme="minorHAnsi"/>
                <w:color w:val="143F6A" w:themeColor="accent3" w:themeShade="80"/>
                <w:sz w:val="22"/>
                <w:szCs w:val="22"/>
                <w:lang w:val="en-IE" w:eastAsia="en-US"/>
              </w:rPr>
              <w:t xml:space="preserve">Youth </w:t>
            </w:r>
            <w:r w:rsidRPr="00234E60">
              <w:rPr>
                <w:rFonts w:eastAsia="Times New Roman" w:cstheme="minorHAnsi"/>
                <w:color w:val="143F6A" w:themeColor="accent3" w:themeShade="80"/>
                <w:sz w:val="22"/>
                <w:szCs w:val="22"/>
                <w:lang w:val="en-IE" w:eastAsia="en-US"/>
              </w:rPr>
              <w:t>Diversion</w:t>
            </w:r>
            <w:r w:rsidR="0019346C">
              <w:rPr>
                <w:rFonts w:eastAsia="Times New Roman" w:cstheme="minorHAnsi"/>
                <w:color w:val="143F6A" w:themeColor="accent3" w:themeShade="80"/>
                <w:sz w:val="22"/>
                <w:szCs w:val="22"/>
                <w:lang w:val="en-IE" w:eastAsia="en-US"/>
              </w:rPr>
              <w:t>, youth crime and engagement</w:t>
            </w:r>
            <w:r w:rsidRPr="00234E60">
              <w:rPr>
                <w:rFonts w:eastAsia="Times New Roman" w:cstheme="minorHAnsi"/>
                <w:color w:val="143F6A" w:themeColor="accent3" w:themeShade="80"/>
                <w:sz w:val="22"/>
                <w:szCs w:val="22"/>
                <w:lang w:val="en-IE" w:eastAsia="en-US"/>
              </w:rPr>
              <w:t xml:space="preserve"> in each Division under the Garda Operating Model</w:t>
            </w:r>
            <w:r w:rsidR="0019346C">
              <w:rPr>
                <w:rFonts w:eastAsia="Times New Roman" w:cstheme="minorHAnsi"/>
                <w:color w:val="143F6A" w:themeColor="accent3" w:themeShade="80"/>
                <w:sz w:val="22"/>
                <w:szCs w:val="22"/>
                <w:lang w:val="en-IE" w:eastAsia="en-US"/>
              </w:rPr>
              <w:t>.</w:t>
            </w:r>
          </w:p>
          <w:p w14:paraId="336918CA" w14:textId="3A97C424"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Continued support of oversight, development and implementation of the Bail Support Supervision</w:t>
            </w:r>
            <w:r w:rsidR="00002020">
              <w:rPr>
                <w:rFonts w:eastAsia="Times New Roman" w:cstheme="minorHAnsi"/>
                <w:color w:val="143F6A" w:themeColor="accent3" w:themeShade="80"/>
                <w:sz w:val="22"/>
                <w:szCs w:val="22"/>
                <w:lang w:val="en-IE" w:eastAsia="en-US"/>
              </w:rPr>
              <w:t xml:space="preserve"> </w:t>
            </w:r>
            <w:r w:rsidR="0088096F">
              <w:rPr>
                <w:rFonts w:eastAsia="Times New Roman" w:cstheme="minorHAnsi"/>
                <w:color w:val="143F6A" w:themeColor="accent3" w:themeShade="80"/>
                <w:sz w:val="22"/>
                <w:szCs w:val="22"/>
                <w:lang w:val="en-IE" w:eastAsia="en-US"/>
              </w:rPr>
              <w:t>Scheme.</w:t>
            </w:r>
          </w:p>
          <w:p w14:paraId="61E8B9A0" w14:textId="5186935D"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 xml:space="preserve">Continued support of oversight, development and implementation </w:t>
            </w:r>
            <w:r w:rsidR="00511C0B" w:rsidRPr="00234E60">
              <w:rPr>
                <w:rFonts w:eastAsia="Times New Roman" w:cstheme="minorHAnsi"/>
                <w:color w:val="143F6A" w:themeColor="accent3" w:themeShade="80"/>
                <w:sz w:val="22"/>
                <w:szCs w:val="22"/>
                <w:lang w:val="en-IE" w:eastAsia="en-US"/>
              </w:rPr>
              <w:t>the Greentown</w:t>
            </w:r>
            <w:r w:rsidRPr="00234E60">
              <w:rPr>
                <w:rFonts w:eastAsia="Times New Roman" w:cstheme="minorHAnsi"/>
                <w:color w:val="143F6A" w:themeColor="accent3" w:themeShade="80"/>
                <w:sz w:val="22"/>
                <w:szCs w:val="22"/>
                <w:lang w:val="en-IE" w:eastAsia="en-US"/>
              </w:rPr>
              <w:t xml:space="preserve"> </w:t>
            </w:r>
            <w:r w:rsidR="007103F0">
              <w:rPr>
                <w:rFonts w:eastAsia="Times New Roman" w:cstheme="minorHAnsi"/>
                <w:color w:val="143F6A" w:themeColor="accent3" w:themeShade="80"/>
                <w:sz w:val="22"/>
                <w:szCs w:val="22"/>
                <w:lang w:val="en-IE" w:eastAsia="en-US"/>
              </w:rPr>
              <w:t>t</w:t>
            </w:r>
            <w:r w:rsidRPr="00234E60">
              <w:rPr>
                <w:rFonts w:eastAsia="Times New Roman" w:cstheme="minorHAnsi"/>
                <w:color w:val="143F6A" w:themeColor="accent3" w:themeShade="80"/>
                <w:sz w:val="22"/>
                <w:szCs w:val="22"/>
                <w:lang w:val="en-IE" w:eastAsia="en-US"/>
              </w:rPr>
              <w:t xml:space="preserve">rial </w:t>
            </w:r>
            <w:r w:rsidR="007103F0">
              <w:rPr>
                <w:rFonts w:eastAsia="Times New Roman" w:cstheme="minorHAnsi"/>
                <w:color w:val="143F6A" w:themeColor="accent3" w:themeShade="80"/>
                <w:sz w:val="22"/>
                <w:szCs w:val="22"/>
                <w:lang w:val="en-IE" w:eastAsia="en-US"/>
              </w:rPr>
              <w:t>s</w:t>
            </w:r>
            <w:r w:rsidRPr="00234E60">
              <w:rPr>
                <w:rFonts w:eastAsia="Times New Roman" w:cstheme="minorHAnsi"/>
                <w:color w:val="143F6A" w:themeColor="accent3" w:themeShade="80"/>
                <w:sz w:val="22"/>
                <w:szCs w:val="22"/>
                <w:lang w:val="en-IE" w:eastAsia="en-US"/>
              </w:rPr>
              <w:t xml:space="preserve">ites with a focus on </w:t>
            </w:r>
            <w:r w:rsidR="00002020">
              <w:rPr>
                <w:rFonts w:eastAsia="Times New Roman" w:cstheme="minorHAnsi"/>
                <w:color w:val="143F6A" w:themeColor="accent3" w:themeShade="80"/>
                <w:sz w:val="22"/>
                <w:szCs w:val="22"/>
                <w:lang w:val="en-IE" w:eastAsia="en-US"/>
              </w:rPr>
              <w:t>n</w:t>
            </w:r>
            <w:r w:rsidRPr="00234E60">
              <w:rPr>
                <w:rFonts w:eastAsia="Times New Roman" w:cstheme="minorHAnsi"/>
                <w:color w:val="143F6A" w:themeColor="accent3" w:themeShade="80"/>
                <w:sz w:val="22"/>
                <w:szCs w:val="22"/>
                <w:lang w:val="en-IE" w:eastAsia="en-US"/>
              </w:rPr>
              <w:t xml:space="preserve">etwork </w:t>
            </w:r>
            <w:r w:rsidR="00002020">
              <w:rPr>
                <w:rFonts w:eastAsia="Times New Roman" w:cstheme="minorHAnsi"/>
                <w:color w:val="143F6A" w:themeColor="accent3" w:themeShade="80"/>
                <w:sz w:val="22"/>
                <w:szCs w:val="22"/>
                <w:lang w:val="en-IE" w:eastAsia="en-US"/>
              </w:rPr>
              <w:t>d</w:t>
            </w:r>
            <w:r w:rsidRPr="00234E60">
              <w:rPr>
                <w:rFonts w:eastAsia="Times New Roman" w:cstheme="minorHAnsi"/>
                <w:color w:val="143F6A" w:themeColor="accent3" w:themeShade="80"/>
                <w:sz w:val="22"/>
                <w:szCs w:val="22"/>
                <w:lang w:val="en-IE" w:eastAsia="en-US"/>
              </w:rPr>
              <w:t>isruption</w:t>
            </w:r>
            <w:r w:rsidR="0019346C">
              <w:rPr>
                <w:rFonts w:eastAsia="Times New Roman" w:cstheme="minorHAnsi"/>
                <w:color w:val="143F6A" w:themeColor="accent3" w:themeShade="80"/>
                <w:sz w:val="22"/>
                <w:szCs w:val="22"/>
                <w:lang w:val="en-IE" w:eastAsia="en-US"/>
              </w:rPr>
              <w:t>.</w:t>
            </w:r>
          </w:p>
          <w:p w14:paraId="266C3AD1" w14:textId="4810FD0C" w:rsidR="00234E60" w:rsidRPr="00234E60" w:rsidRDefault="00234E6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 xml:space="preserve">Progress the Children in Care Working Group outcomes through engagement with </w:t>
            </w:r>
            <w:r w:rsidR="00B40825">
              <w:rPr>
                <w:rFonts w:eastAsia="Times New Roman" w:cstheme="minorHAnsi"/>
                <w:color w:val="143F6A" w:themeColor="accent3" w:themeShade="80"/>
                <w:sz w:val="22"/>
                <w:szCs w:val="22"/>
                <w:lang w:val="en-IE" w:eastAsia="en-US"/>
              </w:rPr>
              <w:t xml:space="preserve">external stakeholders. </w:t>
            </w:r>
          </w:p>
          <w:p w14:paraId="08D7C249" w14:textId="7360B86A" w:rsidR="00234E60" w:rsidRPr="0019346C" w:rsidRDefault="007103F0"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7103F0">
              <w:rPr>
                <w:rFonts w:eastAsia="Times New Roman" w:cstheme="minorHAnsi"/>
                <w:color w:val="143F6A" w:themeColor="accent3" w:themeShade="80"/>
                <w:sz w:val="22"/>
                <w:szCs w:val="22"/>
                <w:lang w:val="en-IE" w:eastAsia="en-US"/>
              </w:rPr>
              <w:t xml:space="preserve">Collaborate </w:t>
            </w:r>
            <w:r w:rsidR="00234E60" w:rsidRPr="00234E60">
              <w:rPr>
                <w:rFonts w:eastAsia="Times New Roman" w:cstheme="minorHAnsi"/>
                <w:color w:val="143F6A" w:themeColor="accent3" w:themeShade="80"/>
                <w:sz w:val="22"/>
                <w:szCs w:val="22"/>
                <w:lang w:val="en-IE" w:eastAsia="en-US"/>
              </w:rPr>
              <w:t xml:space="preserve">with the Garda National Community Engagement Bureau with regard to crime prevention intervention </w:t>
            </w:r>
            <w:r w:rsidRPr="007103F0">
              <w:rPr>
                <w:rFonts w:eastAsia="Times New Roman" w:cstheme="minorHAnsi"/>
                <w:color w:val="143F6A" w:themeColor="accent3" w:themeShade="80"/>
                <w:sz w:val="22"/>
                <w:szCs w:val="22"/>
                <w:lang w:val="en-IE" w:eastAsia="en-US"/>
              </w:rPr>
              <w:t>and the diversion of youths</w:t>
            </w:r>
            <w:r w:rsidR="0019346C">
              <w:rPr>
                <w:rFonts w:eastAsia="Times New Roman" w:cstheme="minorHAnsi"/>
                <w:color w:val="143F6A" w:themeColor="accent3" w:themeShade="80"/>
                <w:sz w:val="22"/>
                <w:szCs w:val="22"/>
                <w:lang w:val="en-IE" w:eastAsia="en-US"/>
              </w:rPr>
              <w:t>.</w:t>
            </w:r>
          </w:p>
          <w:p w14:paraId="5F77A47A" w14:textId="127E0D7A" w:rsidR="0019346C" w:rsidRPr="00234E60" w:rsidRDefault="0019346C" w:rsidP="0019346C">
            <w:pPr>
              <w:pStyle w:val="ListParagraph"/>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p>
        </w:tc>
      </w:tr>
      <w:tr w:rsidR="00234E60" w:rsidRPr="00234E60" w14:paraId="76225E64"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3E06DFCD"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5.</w:t>
            </w:r>
          </w:p>
        </w:tc>
        <w:tc>
          <w:tcPr>
            <w:tcW w:w="7705" w:type="dxa"/>
          </w:tcPr>
          <w:p w14:paraId="28C49B75" w14:textId="77777777" w:rsidR="00234E60" w:rsidRPr="00234E60" w:rsidRDefault="00234E60"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color w:val="143F6A" w:themeColor="accent3" w:themeShade="80"/>
                <w:sz w:val="22"/>
                <w:szCs w:val="22"/>
                <w:lang w:val="en-IE" w:eastAsia="en-US"/>
              </w:rPr>
            </w:pPr>
            <w:r w:rsidRPr="00234E60">
              <w:rPr>
                <w:rFonts w:eastAsia="Times New Roman" w:cstheme="minorHAnsi"/>
                <w:b/>
                <w:color w:val="143F6A" w:themeColor="accent3" w:themeShade="80"/>
                <w:sz w:val="22"/>
                <w:szCs w:val="22"/>
                <w:lang w:eastAsia="en-GB"/>
              </w:rPr>
              <w:t xml:space="preserve">      </w:t>
            </w:r>
            <w:r w:rsidRPr="00234E60">
              <w:rPr>
                <w:rFonts w:eastAsia="Times New Roman" w:cstheme="minorHAnsi"/>
                <w:b/>
                <w:bCs/>
                <w:color w:val="143F6A" w:themeColor="accent3" w:themeShade="80"/>
                <w:sz w:val="22"/>
                <w:szCs w:val="22"/>
                <w:lang w:eastAsia="en-US"/>
              </w:rPr>
              <w:t>Engagement Initiatives</w:t>
            </w:r>
            <w:r w:rsidRPr="00234E60">
              <w:rPr>
                <w:rFonts w:eastAsia="Times New Roman" w:cstheme="minorHAnsi"/>
                <w:b/>
                <w:color w:val="143F6A" w:themeColor="accent3" w:themeShade="80"/>
                <w:sz w:val="22"/>
                <w:szCs w:val="22"/>
                <w:lang w:eastAsia="en-US"/>
              </w:rPr>
              <w:t xml:space="preserve"> </w:t>
            </w:r>
          </w:p>
          <w:p w14:paraId="198CA522" w14:textId="69C0B623" w:rsidR="00234E60" w:rsidRPr="00234E60" w:rsidRDefault="00234E60"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5.1 Complete evaluation of the Youth Diversion</w:t>
            </w:r>
            <w:r w:rsidR="006F4C57">
              <w:rPr>
                <w:rFonts w:eastAsia="Times New Roman" w:cstheme="minorHAnsi"/>
                <w:color w:val="143F6A" w:themeColor="accent3" w:themeShade="80"/>
                <w:sz w:val="22"/>
                <w:szCs w:val="22"/>
                <w:lang w:val="en-IE" w:eastAsia="en-US"/>
              </w:rPr>
              <w:t xml:space="preserve"> Late Night Leagues and submit</w:t>
            </w:r>
            <w:r w:rsidRPr="00234E60">
              <w:rPr>
                <w:rFonts w:eastAsia="Times New Roman" w:cstheme="minorHAnsi"/>
                <w:color w:val="143F6A" w:themeColor="accent3" w:themeShade="80"/>
                <w:sz w:val="22"/>
                <w:szCs w:val="22"/>
                <w:lang w:val="en-IE" w:eastAsia="en-US"/>
              </w:rPr>
              <w:t xml:space="preserve"> recommendations</w:t>
            </w:r>
            <w:r w:rsidR="0088096F">
              <w:rPr>
                <w:rFonts w:eastAsia="Times New Roman" w:cstheme="minorHAnsi"/>
                <w:color w:val="143F6A" w:themeColor="accent3" w:themeShade="80"/>
                <w:sz w:val="22"/>
                <w:szCs w:val="22"/>
                <w:lang w:val="en-IE" w:eastAsia="en-US"/>
              </w:rPr>
              <w:t>.</w:t>
            </w:r>
          </w:p>
          <w:p w14:paraId="43A7C3B9" w14:textId="595C10EB" w:rsidR="00234E60" w:rsidRPr="00234E60" w:rsidRDefault="00234E60"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 xml:space="preserve">5.2 Continue to support </w:t>
            </w:r>
            <w:r w:rsidR="00B40825">
              <w:rPr>
                <w:rFonts w:eastAsia="Times New Roman" w:cstheme="minorHAnsi"/>
                <w:color w:val="143F6A" w:themeColor="accent3" w:themeShade="80"/>
                <w:sz w:val="22"/>
                <w:szCs w:val="22"/>
                <w:lang w:val="en-IE" w:eastAsia="en-US"/>
              </w:rPr>
              <w:t>local</w:t>
            </w:r>
            <w:r w:rsidRPr="00234E60">
              <w:rPr>
                <w:rFonts w:eastAsia="Times New Roman" w:cstheme="minorHAnsi"/>
                <w:color w:val="143F6A" w:themeColor="accent3" w:themeShade="80"/>
                <w:sz w:val="22"/>
                <w:szCs w:val="22"/>
                <w:lang w:val="en-IE" w:eastAsia="en-US"/>
              </w:rPr>
              <w:t xml:space="preserve"> engagement initiatives</w:t>
            </w:r>
            <w:r w:rsidR="00B40825">
              <w:rPr>
                <w:rFonts w:eastAsia="Times New Roman" w:cstheme="minorHAnsi"/>
                <w:color w:val="143F6A" w:themeColor="accent3" w:themeShade="80"/>
                <w:sz w:val="22"/>
                <w:szCs w:val="22"/>
                <w:lang w:val="en-IE" w:eastAsia="en-US"/>
              </w:rPr>
              <w:t>.</w:t>
            </w:r>
            <w:r w:rsidRPr="00234E60">
              <w:rPr>
                <w:rFonts w:eastAsia="Times New Roman" w:cstheme="minorHAnsi"/>
                <w:color w:val="143F6A" w:themeColor="accent3" w:themeShade="80"/>
                <w:sz w:val="22"/>
                <w:szCs w:val="22"/>
                <w:lang w:val="en-IE" w:eastAsia="en-US"/>
              </w:rPr>
              <w:t xml:space="preserve"> </w:t>
            </w:r>
          </w:p>
          <w:p w14:paraId="160C56CB" w14:textId="0F758FF4" w:rsidR="00234E60" w:rsidRPr="00234E60" w:rsidRDefault="00234E60"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val="en-IE" w:eastAsia="en-US"/>
              </w:rPr>
              <w:t>5.3 Share Divis</w:t>
            </w:r>
            <w:r w:rsidR="0019346C">
              <w:rPr>
                <w:rFonts w:eastAsia="Times New Roman" w:cstheme="minorHAnsi"/>
                <w:color w:val="143F6A" w:themeColor="accent3" w:themeShade="80"/>
                <w:sz w:val="22"/>
                <w:szCs w:val="22"/>
                <w:lang w:val="en-IE" w:eastAsia="en-US"/>
              </w:rPr>
              <w:t xml:space="preserve">ional effective engagement initiatives. </w:t>
            </w:r>
          </w:p>
          <w:p w14:paraId="726A6144" w14:textId="19D77767" w:rsidR="0019346C" w:rsidRPr="00234E60" w:rsidRDefault="0019346C" w:rsidP="00234E60">
            <w:pPr>
              <w:spacing w:after="8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p>
        </w:tc>
      </w:tr>
      <w:tr w:rsidR="00234E60" w:rsidRPr="00234E60" w14:paraId="5D673942" w14:textId="77777777" w:rsidTr="00C76CC9">
        <w:tc>
          <w:tcPr>
            <w:cnfStyle w:val="001000000000" w:firstRow="0" w:lastRow="0" w:firstColumn="1" w:lastColumn="0" w:oddVBand="0" w:evenVBand="0" w:oddHBand="0" w:evenHBand="0" w:firstRowFirstColumn="0" w:firstRowLastColumn="0" w:lastRowFirstColumn="0" w:lastRowLastColumn="0"/>
            <w:tcW w:w="699" w:type="dxa"/>
          </w:tcPr>
          <w:p w14:paraId="1F8C29BA" w14:textId="77777777" w:rsidR="00234E60" w:rsidRPr="00234E60" w:rsidRDefault="00234E60"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6.</w:t>
            </w:r>
          </w:p>
        </w:tc>
        <w:tc>
          <w:tcPr>
            <w:tcW w:w="7705" w:type="dxa"/>
          </w:tcPr>
          <w:p w14:paraId="5F2980BC" w14:textId="3156D61A" w:rsidR="00234E60" w:rsidRPr="00B40825" w:rsidRDefault="00511C0B" w:rsidP="00933E9D">
            <w:p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Pr>
                <w:rFonts w:eastAsia="Times New Roman" w:cstheme="minorHAnsi"/>
                <w:b/>
                <w:bCs/>
                <w:color w:val="143F6A" w:themeColor="accent3" w:themeShade="80"/>
                <w:sz w:val="22"/>
                <w:szCs w:val="22"/>
                <w:lang w:eastAsia="en-US"/>
              </w:rPr>
              <w:t xml:space="preserve">      </w:t>
            </w:r>
            <w:r w:rsidR="00234E60" w:rsidRPr="00B40825">
              <w:rPr>
                <w:rFonts w:eastAsia="Times New Roman" w:cstheme="minorHAnsi"/>
                <w:b/>
                <w:bCs/>
                <w:color w:val="143F6A" w:themeColor="accent3" w:themeShade="80"/>
                <w:sz w:val="22"/>
                <w:szCs w:val="22"/>
                <w:lang w:eastAsia="en-US"/>
              </w:rPr>
              <w:t>Data</w:t>
            </w:r>
          </w:p>
          <w:p w14:paraId="73F6A003" w14:textId="4A234183" w:rsidR="00511C0B" w:rsidRPr="00254D4C" w:rsidRDefault="00254D4C" w:rsidP="00254D4C">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sidRPr="00254D4C">
              <w:rPr>
                <w:rFonts w:eastAsia="Times New Roman" w:cstheme="minorHAnsi"/>
                <w:color w:val="143F6A" w:themeColor="accent3" w:themeShade="80"/>
                <w:sz w:val="22"/>
                <w:szCs w:val="22"/>
                <w:lang w:eastAsia="en-GB"/>
              </w:rPr>
              <w:t>There is a growing recognition of the value of routinely collected administrative data for strategic planning and research and evaluation purposes. Data collected can provide significant insights into geographical and historical trends and patterns and the performance of various interventions in the youth justice system. This data is of value to the</w:t>
            </w:r>
            <w:r w:rsidR="00B40825">
              <w:rPr>
                <w:rFonts w:eastAsia="Times New Roman" w:cstheme="minorHAnsi"/>
                <w:color w:val="143F6A" w:themeColor="accent3" w:themeShade="80"/>
                <w:sz w:val="22"/>
                <w:szCs w:val="22"/>
                <w:lang w:eastAsia="en-GB"/>
              </w:rPr>
              <w:t xml:space="preserve"> diverting of youths from crime in keeping with the collaborative objectives </w:t>
            </w:r>
            <w:r w:rsidRPr="00254D4C">
              <w:rPr>
                <w:rFonts w:eastAsia="Times New Roman" w:cstheme="minorHAnsi"/>
                <w:color w:val="143F6A" w:themeColor="accent3" w:themeShade="80"/>
                <w:sz w:val="22"/>
                <w:szCs w:val="22"/>
                <w:lang w:eastAsia="en-GB"/>
              </w:rPr>
              <w:t xml:space="preserve">of the Youth Justice Strategy 2021-2027, for the system as a whole.  </w:t>
            </w:r>
          </w:p>
          <w:p w14:paraId="69892990" w14:textId="5A86BAFA" w:rsidR="00254D4C" w:rsidRPr="00254D4C" w:rsidRDefault="00511C0B" w:rsidP="00254D4C">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Pr>
                <w:rFonts w:eastAsia="Times New Roman" w:cstheme="minorHAnsi"/>
                <w:color w:val="143F6A" w:themeColor="accent3" w:themeShade="80"/>
                <w:sz w:val="22"/>
                <w:szCs w:val="22"/>
                <w:lang w:eastAsia="en-GB"/>
              </w:rPr>
              <w:t>6.1</w:t>
            </w:r>
            <w:r w:rsidR="00254D4C" w:rsidRPr="00254D4C">
              <w:rPr>
                <w:rFonts w:eastAsia="Times New Roman" w:cstheme="minorHAnsi"/>
                <w:color w:val="143F6A" w:themeColor="accent3" w:themeShade="80"/>
                <w:sz w:val="22"/>
                <w:szCs w:val="22"/>
                <w:lang w:eastAsia="en-GB"/>
              </w:rPr>
              <w:t xml:space="preserve"> In consultation with the Garda Research Unit and Data Protection </w:t>
            </w:r>
            <w:r w:rsidRPr="00254D4C">
              <w:rPr>
                <w:rFonts w:eastAsia="Times New Roman" w:cstheme="minorHAnsi"/>
                <w:color w:val="143F6A" w:themeColor="accent3" w:themeShade="80"/>
                <w:sz w:val="22"/>
                <w:szCs w:val="22"/>
                <w:lang w:eastAsia="en-GB"/>
              </w:rPr>
              <w:t>Office, engagement</w:t>
            </w:r>
            <w:r w:rsidR="00254D4C" w:rsidRPr="00254D4C">
              <w:rPr>
                <w:rFonts w:eastAsia="Times New Roman" w:cstheme="minorHAnsi"/>
                <w:color w:val="143F6A" w:themeColor="accent3" w:themeShade="80"/>
                <w:sz w:val="22"/>
                <w:szCs w:val="22"/>
                <w:lang w:eastAsia="en-GB"/>
              </w:rPr>
              <w:t xml:space="preserve"> with youth justice partners to contribute to the </w:t>
            </w:r>
            <w:r>
              <w:rPr>
                <w:rFonts w:eastAsia="Times New Roman" w:cstheme="minorHAnsi"/>
                <w:color w:val="143F6A" w:themeColor="accent3" w:themeShade="80"/>
                <w:sz w:val="22"/>
                <w:szCs w:val="22"/>
                <w:lang w:eastAsia="en-GB"/>
              </w:rPr>
              <w:t>design of a whole system report.</w:t>
            </w:r>
          </w:p>
          <w:p w14:paraId="28DDBB4D" w14:textId="42DFBB5A" w:rsidR="00234E60" w:rsidRPr="00254D4C" w:rsidRDefault="00511C0B" w:rsidP="00511C0B">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Pr>
                <w:rFonts w:eastAsia="Times New Roman" w:cstheme="minorHAnsi"/>
                <w:color w:val="143F6A" w:themeColor="accent3" w:themeShade="80"/>
                <w:sz w:val="22"/>
                <w:szCs w:val="22"/>
                <w:lang w:eastAsia="en-GB"/>
              </w:rPr>
              <w:t>6.2 Develop</w:t>
            </w:r>
            <w:r w:rsidR="00736EDF">
              <w:rPr>
                <w:rFonts w:eastAsia="Times New Roman" w:cstheme="minorHAnsi"/>
                <w:color w:val="143F6A" w:themeColor="accent3" w:themeShade="80"/>
                <w:sz w:val="22"/>
                <w:szCs w:val="22"/>
                <w:lang w:eastAsia="en-GB"/>
              </w:rPr>
              <w:t xml:space="preserve"> joint agency data sharing i</w:t>
            </w:r>
            <w:r w:rsidR="00254D4C" w:rsidRPr="00254D4C">
              <w:rPr>
                <w:rFonts w:eastAsia="Times New Roman" w:cstheme="minorHAnsi"/>
                <w:color w:val="143F6A" w:themeColor="accent3" w:themeShade="80"/>
                <w:sz w:val="22"/>
                <w:szCs w:val="22"/>
                <w:lang w:eastAsia="en-GB"/>
              </w:rPr>
              <w:t>nitiatives as required and permissi</w:t>
            </w:r>
            <w:r w:rsidR="00B40825">
              <w:rPr>
                <w:rFonts w:eastAsia="Times New Roman" w:cstheme="minorHAnsi"/>
                <w:color w:val="143F6A" w:themeColor="accent3" w:themeShade="80"/>
                <w:sz w:val="22"/>
                <w:szCs w:val="22"/>
                <w:lang w:eastAsia="en-GB"/>
              </w:rPr>
              <w:t>ble to meet recommendation 6.1.</w:t>
            </w:r>
          </w:p>
        </w:tc>
      </w:tr>
    </w:tbl>
    <w:p w14:paraId="697D1578" w14:textId="77777777" w:rsidR="00CE4A5E" w:rsidRPr="007A42A3" w:rsidRDefault="00CE4A5E" w:rsidP="001253B3">
      <w:pPr>
        <w:spacing w:line="276" w:lineRule="auto"/>
        <w:jc w:val="both"/>
        <w:rPr>
          <w:rFonts w:ascii="Arial" w:hAnsi="Arial" w:cs="Arial"/>
          <w:color w:val="143F6A" w:themeColor="accent3" w:themeShade="80"/>
        </w:rPr>
      </w:pPr>
    </w:p>
    <w:sectPr w:rsidR="00CE4A5E" w:rsidRPr="007A42A3" w:rsidSect="004D21A7">
      <w:headerReference w:type="even" r:id="rId48"/>
      <w:headerReference w:type="default" r:id="rId49"/>
      <w:headerReference w:type="first" r:id="rId50"/>
      <w:pgSz w:w="12240" w:h="15840" w:code="1"/>
      <w:pgMar w:top="851" w:right="720" w:bottom="1134" w:left="3096" w:header="851"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95FAA" w14:textId="77777777" w:rsidR="00DA2C8A" w:rsidRDefault="00DA2C8A">
      <w:pPr>
        <w:spacing w:after="0" w:line="240" w:lineRule="auto"/>
      </w:pPr>
      <w:r>
        <w:separator/>
      </w:r>
    </w:p>
    <w:p w14:paraId="2DD7DC71" w14:textId="77777777" w:rsidR="00DA2C8A" w:rsidRDefault="00DA2C8A"/>
    <w:p w14:paraId="4D30B32A" w14:textId="77777777" w:rsidR="00DA2C8A" w:rsidRDefault="00DA2C8A"/>
  </w:endnote>
  <w:endnote w:type="continuationSeparator" w:id="0">
    <w:p w14:paraId="68676467" w14:textId="77777777" w:rsidR="00DA2C8A" w:rsidRDefault="00DA2C8A">
      <w:pPr>
        <w:spacing w:after="0" w:line="240" w:lineRule="auto"/>
      </w:pPr>
      <w:r>
        <w:continuationSeparator/>
      </w:r>
    </w:p>
    <w:p w14:paraId="6183AF63" w14:textId="77777777" w:rsidR="00DA2C8A" w:rsidRDefault="00DA2C8A"/>
    <w:p w14:paraId="13EC5F5B" w14:textId="77777777" w:rsidR="00DA2C8A" w:rsidRDefault="00DA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2171" w14:textId="77777777" w:rsidR="008D7480" w:rsidRDefault="008D74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8D61" w14:textId="77777777" w:rsidR="00DA2C8A" w:rsidRPr="004760AD" w:rsidRDefault="00DA2C8A" w:rsidP="004760AD">
    <w:pPr>
      <w:pStyle w:val="Footer"/>
      <w:rPr>
        <w:noProof/>
        <w:lang w:val="en-IE" w:eastAsia="en-IE"/>
      </w:rPr>
    </w:pPr>
    <w:r>
      <w:rPr>
        <w:noProof/>
        <w:lang w:val="en-IE" w:eastAsia="en-IE"/>
      </w:rPr>
      <w:drawing>
        <wp:anchor distT="0" distB="0" distL="114300" distR="114300" simplePos="0" relativeHeight="251657216" behindDoc="1" locked="0" layoutInCell="1" allowOverlap="1" wp14:anchorId="3CD53D11" wp14:editId="5B947730">
          <wp:simplePos x="0" y="0"/>
          <wp:positionH relativeFrom="column">
            <wp:posOffset>-1850390</wp:posOffset>
          </wp:positionH>
          <wp:positionV relativeFrom="paragraph">
            <wp:posOffset>-1030579</wp:posOffset>
          </wp:positionV>
          <wp:extent cx="1518285" cy="13779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1377950"/>
                  </a:xfrm>
                  <a:prstGeom prst="rect">
                    <a:avLst/>
                  </a:prstGeom>
                  <a:noFill/>
                </pic:spPr>
              </pic:pic>
            </a:graphicData>
          </a:graphic>
        </wp:anchor>
      </w:drawing>
    </w:r>
    <w:r w:rsidRPr="004760AD">
      <w:rPr>
        <w:noProof/>
        <w:lang w:val="en-IE" w:eastAsia="en-IE"/>
      </w:rPr>
      <w:t>An Garda Síochána: Ag Coinneáil Daoine Sábháilte – Keeping People Safe</w:t>
    </w:r>
  </w:p>
  <w:p w14:paraId="37C79BBD" w14:textId="34C1F494" w:rsidR="00DA2C8A" w:rsidRDefault="00DA2C8A" w:rsidP="0015063B">
    <w:pPr>
      <w:pStyle w:val="Footer"/>
      <w:rPr>
        <w:color w:val="FF0000"/>
      </w:rPr>
    </w:pPr>
  </w:p>
  <w:p w14:paraId="7FAE768D" w14:textId="77777777" w:rsidR="00DA2C8A" w:rsidRDefault="00DA2C8A" w:rsidP="00547F7B">
    <w:pPr>
      <w:pStyle w:val="Footer"/>
      <w:rPr>
        <w:color w:val="FF0000"/>
      </w:rPr>
    </w:pPr>
  </w:p>
  <w:p w14:paraId="6306F7B5" w14:textId="77777777" w:rsidR="00DA2C8A" w:rsidRPr="00BB7B12" w:rsidRDefault="00DA2C8A" w:rsidP="003E7A7D">
    <w:pPr>
      <w:pStyle w:val="Footer"/>
      <w:rPr>
        <w:color w:val="FF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A866" w14:textId="77777777" w:rsidR="008D7480" w:rsidRDefault="008D74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D72C3" w14:textId="77777777" w:rsidR="00DA2C8A" w:rsidRDefault="00DA2C8A">
      <w:pPr>
        <w:spacing w:after="0" w:line="240" w:lineRule="auto"/>
      </w:pPr>
      <w:r>
        <w:separator/>
      </w:r>
    </w:p>
    <w:p w14:paraId="7FC88272" w14:textId="77777777" w:rsidR="00DA2C8A" w:rsidRDefault="00DA2C8A"/>
    <w:p w14:paraId="4A4146ED" w14:textId="77777777" w:rsidR="00DA2C8A" w:rsidRDefault="00DA2C8A"/>
  </w:footnote>
  <w:footnote w:type="continuationSeparator" w:id="0">
    <w:p w14:paraId="5FE09A7B" w14:textId="77777777" w:rsidR="00DA2C8A" w:rsidRDefault="00DA2C8A">
      <w:pPr>
        <w:spacing w:after="0" w:line="240" w:lineRule="auto"/>
      </w:pPr>
      <w:r>
        <w:continuationSeparator/>
      </w:r>
    </w:p>
    <w:p w14:paraId="46934C0E" w14:textId="77777777" w:rsidR="00DA2C8A" w:rsidRDefault="00DA2C8A"/>
    <w:p w14:paraId="1BD99A18" w14:textId="77777777" w:rsidR="00DA2C8A" w:rsidRDefault="00DA2C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CC15" w14:textId="73ABD5E6" w:rsidR="00DA2C8A" w:rsidRDefault="00DA2C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DA2C8A" w14:paraId="79960352" w14:textId="77777777">
      <w:trPr>
        <w:trHeight w:hRule="exact" w:val="720"/>
        <w:jc w:val="right"/>
      </w:trPr>
      <w:tc>
        <w:tcPr>
          <w:tcW w:w="2088" w:type="dxa"/>
          <w:vAlign w:val="bottom"/>
        </w:tcPr>
        <w:p w14:paraId="65686C8F" w14:textId="77777777" w:rsidR="00DA2C8A" w:rsidRDefault="00DA2C8A">
          <w:pPr>
            <w:pStyle w:val="Page"/>
          </w:pPr>
        </w:p>
      </w:tc>
      <w:tc>
        <w:tcPr>
          <w:tcW w:w="288" w:type="dxa"/>
          <w:shd w:val="clear" w:color="auto" w:fill="auto"/>
          <w:vAlign w:val="bottom"/>
        </w:tcPr>
        <w:p w14:paraId="721997DE" w14:textId="77777777" w:rsidR="00DA2C8A" w:rsidRDefault="00DA2C8A"/>
      </w:tc>
      <w:tc>
        <w:tcPr>
          <w:tcW w:w="8424" w:type="dxa"/>
          <w:vAlign w:val="bottom"/>
        </w:tcPr>
        <w:p w14:paraId="5AE40B65" w14:textId="77777777" w:rsidR="00DA2C8A" w:rsidRDefault="00DA2C8A">
          <w:pPr>
            <w:pStyle w:val="InfoHeading"/>
          </w:pPr>
          <w:r>
            <w:t>Table of Contents</w:t>
          </w:r>
        </w:p>
      </w:tc>
    </w:tr>
    <w:tr w:rsidR="00DA2C8A" w14:paraId="3EDEB2E3" w14:textId="77777777">
      <w:trPr>
        <w:trHeight w:hRule="exact" w:val="86"/>
        <w:jc w:val="right"/>
      </w:trPr>
      <w:tc>
        <w:tcPr>
          <w:tcW w:w="2088" w:type="dxa"/>
          <w:shd w:val="clear" w:color="auto" w:fill="000000" w:themeFill="text1"/>
        </w:tcPr>
        <w:p w14:paraId="0B0A54A2" w14:textId="77777777" w:rsidR="00DA2C8A" w:rsidRDefault="00DA2C8A">
          <w:pPr>
            <w:pStyle w:val="Header"/>
          </w:pPr>
        </w:p>
      </w:tc>
      <w:tc>
        <w:tcPr>
          <w:tcW w:w="288" w:type="dxa"/>
          <w:shd w:val="clear" w:color="auto" w:fill="auto"/>
        </w:tcPr>
        <w:p w14:paraId="265D7770" w14:textId="77777777" w:rsidR="00DA2C8A" w:rsidRDefault="00DA2C8A">
          <w:pPr>
            <w:pStyle w:val="Header"/>
          </w:pPr>
        </w:p>
      </w:tc>
      <w:tc>
        <w:tcPr>
          <w:tcW w:w="8424" w:type="dxa"/>
          <w:shd w:val="clear" w:color="auto" w:fill="000000" w:themeFill="text1"/>
        </w:tcPr>
        <w:p w14:paraId="6ABBBA15" w14:textId="77777777" w:rsidR="00DA2C8A" w:rsidRDefault="00DA2C8A">
          <w:pPr>
            <w:pStyle w:val="Header"/>
          </w:pPr>
        </w:p>
      </w:tc>
    </w:tr>
  </w:tbl>
  <w:p w14:paraId="00818097" w14:textId="2239D8E9" w:rsidR="00DA2C8A" w:rsidRDefault="00DA2C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F7B8" w14:textId="090082F0" w:rsidR="00DA2C8A" w:rsidRDefault="00DA2C8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0AAD" w14:textId="4994AAD9" w:rsidR="00DA2C8A" w:rsidRDefault="00DA2C8A">
    <w:pPr>
      <w:pStyle w:val="Header"/>
    </w:pPr>
  </w:p>
  <w:p w14:paraId="565B8D8D" w14:textId="77777777" w:rsidR="00DA2C8A" w:rsidRDefault="00DA2C8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DA2C8A" w:rsidRPr="005565EC" w14:paraId="73A68D47" w14:textId="77777777">
      <w:trPr>
        <w:trHeight w:hRule="exact" w:val="720"/>
        <w:jc w:val="right"/>
      </w:trPr>
      <w:tc>
        <w:tcPr>
          <w:tcW w:w="2088" w:type="dxa"/>
          <w:vAlign w:val="bottom"/>
        </w:tcPr>
        <w:p w14:paraId="1A8A1124" w14:textId="69D912A3" w:rsidR="00DA2C8A" w:rsidRDefault="00DA2C8A">
          <w:pPr>
            <w:pStyle w:val="Page"/>
          </w:pPr>
          <w:r>
            <w:t xml:space="preserve">Pg. </w:t>
          </w:r>
          <w:r>
            <w:fldChar w:fldCharType="begin"/>
          </w:r>
          <w:r>
            <w:instrText xml:space="preserve"> Page \# 0# </w:instrText>
          </w:r>
          <w:r>
            <w:fldChar w:fldCharType="separate"/>
          </w:r>
          <w:r w:rsidR="00502A98">
            <w:t>31</w:t>
          </w:r>
          <w:r>
            <w:fldChar w:fldCharType="end"/>
          </w:r>
        </w:p>
      </w:tc>
      <w:tc>
        <w:tcPr>
          <w:tcW w:w="288" w:type="dxa"/>
          <w:vAlign w:val="bottom"/>
        </w:tcPr>
        <w:p w14:paraId="3DC054B1" w14:textId="77777777" w:rsidR="00DA2C8A" w:rsidRDefault="00DA2C8A"/>
      </w:tc>
      <w:tc>
        <w:tcPr>
          <w:tcW w:w="8424" w:type="dxa"/>
          <w:vAlign w:val="bottom"/>
        </w:tcPr>
        <w:p w14:paraId="167DD023" w14:textId="6F93252C" w:rsidR="00DA2C8A" w:rsidRPr="005565EC" w:rsidRDefault="00DA2C8A" w:rsidP="003A7D42">
          <w:pPr>
            <w:pStyle w:val="InfoHeading"/>
            <w:rPr>
              <w:sz w:val="32"/>
              <w:szCs w:val="32"/>
            </w:rPr>
          </w:pPr>
          <w:r w:rsidRPr="005565EC">
            <w:rPr>
              <w:sz w:val="32"/>
              <w:szCs w:val="32"/>
            </w:rPr>
            <w:fldChar w:fldCharType="begin"/>
          </w:r>
          <w:r w:rsidRPr="005565EC">
            <w:rPr>
              <w:sz w:val="32"/>
              <w:szCs w:val="32"/>
            </w:rPr>
            <w:instrText xml:space="preserve"> If </w:instrText>
          </w:r>
          <w:r w:rsidRPr="005565EC">
            <w:rPr>
              <w:noProof/>
              <w:sz w:val="32"/>
              <w:szCs w:val="32"/>
            </w:rPr>
            <w:fldChar w:fldCharType="begin"/>
          </w:r>
          <w:r w:rsidRPr="005565EC">
            <w:rPr>
              <w:noProof/>
              <w:sz w:val="32"/>
              <w:szCs w:val="32"/>
            </w:rPr>
            <w:instrText xml:space="preserve"> STYLEREF “Heading 1”  </w:instrText>
          </w:r>
          <w:r w:rsidRPr="005565EC">
            <w:rPr>
              <w:noProof/>
              <w:sz w:val="32"/>
              <w:szCs w:val="32"/>
            </w:rPr>
            <w:fldChar w:fldCharType="separate"/>
          </w:r>
          <w:r w:rsidR="00502A98">
            <w:rPr>
              <w:noProof/>
              <w:sz w:val="32"/>
              <w:szCs w:val="32"/>
            </w:rPr>
            <w:instrText>Progress on the Recommendations of the Monitoring Committee for 2023</w:instrText>
          </w:r>
          <w:r w:rsidRPr="005565EC">
            <w:rPr>
              <w:noProof/>
              <w:sz w:val="32"/>
              <w:szCs w:val="32"/>
            </w:rPr>
            <w:fldChar w:fldCharType="end"/>
          </w:r>
          <w:r w:rsidRPr="005565EC">
            <w:rPr>
              <w:sz w:val="32"/>
              <w:szCs w:val="32"/>
            </w:rPr>
            <w:instrText>&lt;&gt; “Error*” “</w:instrText>
          </w:r>
          <w:r w:rsidRPr="005565EC">
            <w:rPr>
              <w:noProof/>
              <w:sz w:val="32"/>
              <w:szCs w:val="32"/>
            </w:rPr>
            <w:fldChar w:fldCharType="begin"/>
          </w:r>
          <w:r w:rsidRPr="005565EC">
            <w:rPr>
              <w:noProof/>
              <w:sz w:val="32"/>
              <w:szCs w:val="32"/>
            </w:rPr>
            <w:instrText xml:space="preserve"> STYLEREF “Heading 1” </w:instrText>
          </w:r>
          <w:r w:rsidRPr="005565EC">
            <w:rPr>
              <w:noProof/>
              <w:sz w:val="32"/>
              <w:szCs w:val="32"/>
            </w:rPr>
            <w:fldChar w:fldCharType="separate"/>
          </w:r>
          <w:r w:rsidR="00502A98">
            <w:rPr>
              <w:noProof/>
              <w:sz w:val="32"/>
              <w:szCs w:val="32"/>
            </w:rPr>
            <w:instrText>Progress on the Recommendations of the Monitoring Committee for 2023</w:instrText>
          </w:r>
          <w:r w:rsidRPr="005565EC">
            <w:rPr>
              <w:noProof/>
              <w:sz w:val="32"/>
              <w:szCs w:val="32"/>
            </w:rPr>
            <w:fldChar w:fldCharType="end"/>
          </w:r>
          <w:r w:rsidRPr="005565EC">
            <w:rPr>
              <w:sz w:val="32"/>
              <w:szCs w:val="32"/>
            </w:rPr>
            <w:instrText xml:space="preserve"> </w:instrText>
          </w:r>
          <w:r w:rsidRPr="005565EC">
            <w:rPr>
              <w:sz w:val="32"/>
              <w:szCs w:val="32"/>
            </w:rPr>
            <w:fldChar w:fldCharType="separate"/>
          </w:r>
          <w:r w:rsidR="00502A98">
            <w:rPr>
              <w:noProof/>
              <w:sz w:val="32"/>
              <w:szCs w:val="32"/>
            </w:rPr>
            <w:t>Progress on the Recommendations of the Monitoring Committee for 2023</w:t>
          </w:r>
          <w:r w:rsidR="00502A98" w:rsidRPr="005565EC">
            <w:rPr>
              <w:noProof/>
              <w:sz w:val="32"/>
              <w:szCs w:val="32"/>
            </w:rPr>
            <w:t xml:space="preserve"> </w:t>
          </w:r>
          <w:r w:rsidRPr="005565EC">
            <w:rPr>
              <w:sz w:val="32"/>
              <w:szCs w:val="32"/>
            </w:rPr>
            <w:fldChar w:fldCharType="end"/>
          </w:r>
        </w:p>
      </w:tc>
    </w:tr>
    <w:tr w:rsidR="00DA2C8A" w14:paraId="31CFA618" w14:textId="77777777">
      <w:trPr>
        <w:trHeight w:hRule="exact" w:val="86"/>
        <w:jc w:val="right"/>
      </w:trPr>
      <w:tc>
        <w:tcPr>
          <w:tcW w:w="2088" w:type="dxa"/>
          <w:shd w:val="clear" w:color="auto" w:fill="000000" w:themeFill="text1"/>
        </w:tcPr>
        <w:p w14:paraId="5786D055" w14:textId="77777777" w:rsidR="00DA2C8A" w:rsidRDefault="00DA2C8A">
          <w:pPr>
            <w:rPr>
              <w:sz w:val="10"/>
            </w:rPr>
          </w:pPr>
        </w:p>
      </w:tc>
      <w:tc>
        <w:tcPr>
          <w:tcW w:w="288" w:type="dxa"/>
        </w:tcPr>
        <w:p w14:paraId="69F32A50" w14:textId="77777777" w:rsidR="00DA2C8A" w:rsidRDefault="00DA2C8A">
          <w:pPr>
            <w:rPr>
              <w:sz w:val="10"/>
            </w:rPr>
          </w:pPr>
        </w:p>
      </w:tc>
      <w:tc>
        <w:tcPr>
          <w:tcW w:w="8424" w:type="dxa"/>
          <w:shd w:val="clear" w:color="auto" w:fill="000000" w:themeFill="text1"/>
        </w:tcPr>
        <w:p w14:paraId="30AB2C4F" w14:textId="77777777" w:rsidR="00DA2C8A" w:rsidRDefault="00DA2C8A">
          <w:pPr>
            <w:rPr>
              <w:sz w:val="10"/>
            </w:rPr>
          </w:pPr>
        </w:p>
      </w:tc>
    </w:tr>
  </w:tbl>
  <w:p w14:paraId="0623C6EE" w14:textId="676B11AF" w:rsidR="00DA2C8A" w:rsidRDefault="00DA2C8A"/>
  <w:p w14:paraId="259354A1" w14:textId="77777777" w:rsidR="00DA2C8A" w:rsidRDefault="00DA2C8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57A0" w14:textId="20431BF8" w:rsidR="00DA2C8A" w:rsidRDefault="00DA2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4A66AC" w:themeColor="accent1"/>
      </w:rPr>
    </w:lvl>
  </w:abstractNum>
  <w:abstractNum w:abstractNumId="1" w15:restartNumberingAfterBreak="0">
    <w:nsid w:val="09704B02"/>
    <w:multiLevelType w:val="multilevel"/>
    <w:tmpl w:val="ABA0B16A"/>
    <w:lvl w:ilvl="0">
      <w:start w:val="2"/>
      <w:numFmt w:val="decimal"/>
      <w:lvlText w:val="%1"/>
      <w:lvlJc w:val="left"/>
      <w:pPr>
        <w:ind w:left="360" w:hanging="360"/>
      </w:pPr>
      <w:rPr>
        <w:rFonts w:eastAsia="Calibri" w:hint="default"/>
        <w:color w:val="auto"/>
        <w:sz w:val="20"/>
      </w:rPr>
    </w:lvl>
    <w:lvl w:ilvl="1">
      <w:start w:val="1"/>
      <w:numFmt w:val="decimal"/>
      <w:lvlText w:val="%1.%2"/>
      <w:lvlJc w:val="left"/>
      <w:pPr>
        <w:ind w:left="360" w:hanging="360"/>
      </w:pPr>
      <w:rPr>
        <w:rFonts w:eastAsia="Calibri" w:hint="default"/>
        <w:color w:val="143F6A" w:themeColor="accent3" w:themeShade="80"/>
        <w:sz w:val="20"/>
      </w:rPr>
    </w:lvl>
    <w:lvl w:ilvl="2">
      <w:start w:val="1"/>
      <w:numFmt w:val="decimal"/>
      <w:lvlText w:val="%1.%2.%3"/>
      <w:lvlJc w:val="left"/>
      <w:pPr>
        <w:ind w:left="720" w:hanging="720"/>
      </w:pPr>
      <w:rPr>
        <w:rFonts w:eastAsia="Calibri" w:hint="default"/>
        <w:color w:val="auto"/>
        <w:sz w:val="20"/>
      </w:rPr>
    </w:lvl>
    <w:lvl w:ilvl="3">
      <w:start w:val="1"/>
      <w:numFmt w:val="decimal"/>
      <w:lvlText w:val="%1.%2.%3.%4"/>
      <w:lvlJc w:val="left"/>
      <w:pPr>
        <w:ind w:left="1080" w:hanging="1080"/>
      </w:pPr>
      <w:rPr>
        <w:rFonts w:eastAsia="Calibri" w:hint="default"/>
        <w:color w:val="auto"/>
        <w:sz w:val="20"/>
      </w:rPr>
    </w:lvl>
    <w:lvl w:ilvl="4">
      <w:start w:val="1"/>
      <w:numFmt w:val="decimal"/>
      <w:lvlText w:val="%1.%2.%3.%4.%5"/>
      <w:lvlJc w:val="left"/>
      <w:pPr>
        <w:ind w:left="1080" w:hanging="1080"/>
      </w:pPr>
      <w:rPr>
        <w:rFonts w:eastAsia="Calibri" w:hint="default"/>
        <w:color w:val="auto"/>
        <w:sz w:val="20"/>
      </w:rPr>
    </w:lvl>
    <w:lvl w:ilvl="5">
      <w:start w:val="1"/>
      <w:numFmt w:val="decimal"/>
      <w:lvlText w:val="%1.%2.%3.%4.%5.%6"/>
      <w:lvlJc w:val="left"/>
      <w:pPr>
        <w:ind w:left="1440" w:hanging="1440"/>
      </w:pPr>
      <w:rPr>
        <w:rFonts w:eastAsia="Calibri" w:hint="default"/>
        <w:color w:val="auto"/>
        <w:sz w:val="20"/>
      </w:rPr>
    </w:lvl>
    <w:lvl w:ilvl="6">
      <w:start w:val="1"/>
      <w:numFmt w:val="decimal"/>
      <w:lvlText w:val="%1.%2.%3.%4.%5.%6.%7"/>
      <w:lvlJc w:val="left"/>
      <w:pPr>
        <w:ind w:left="1440" w:hanging="1440"/>
      </w:pPr>
      <w:rPr>
        <w:rFonts w:eastAsia="Calibri" w:hint="default"/>
        <w:color w:val="auto"/>
        <w:sz w:val="20"/>
      </w:rPr>
    </w:lvl>
    <w:lvl w:ilvl="7">
      <w:start w:val="1"/>
      <w:numFmt w:val="decimal"/>
      <w:lvlText w:val="%1.%2.%3.%4.%5.%6.%7.%8"/>
      <w:lvlJc w:val="left"/>
      <w:pPr>
        <w:ind w:left="1800" w:hanging="1800"/>
      </w:pPr>
      <w:rPr>
        <w:rFonts w:eastAsia="Calibri" w:hint="default"/>
        <w:color w:val="auto"/>
        <w:sz w:val="20"/>
      </w:rPr>
    </w:lvl>
    <w:lvl w:ilvl="8">
      <w:start w:val="1"/>
      <w:numFmt w:val="decimal"/>
      <w:lvlText w:val="%1.%2.%3.%4.%5.%6.%7.%8.%9"/>
      <w:lvlJc w:val="left"/>
      <w:pPr>
        <w:ind w:left="1800" w:hanging="1800"/>
      </w:pPr>
      <w:rPr>
        <w:rFonts w:eastAsia="Calibri" w:hint="default"/>
        <w:color w:val="auto"/>
        <w:sz w:val="20"/>
      </w:rPr>
    </w:lvl>
  </w:abstractNum>
  <w:abstractNum w:abstractNumId="2" w15:restartNumberingAfterBreak="0">
    <w:nsid w:val="0CE43511"/>
    <w:multiLevelType w:val="multilevel"/>
    <w:tmpl w:val="28BE7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F698E"/>
    <w:multiLevelType w:val="hybridMultilevel"/>
    <w:tmpl w:val="939648C6"/>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103B50EE"/>
    <w:multiLevelType w:val="hybridMultilevel"/>
    <w:tmpl w:val="2FCC1CDC"/>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BC6054"/>
    <w:multiLevelType w:val="hybridMultilevel"/>
    <w:tmpl w:val="9ECA4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D211E2"/>
    <w:multiLevelType w:val="multilevel"/>
    <w:tmpl w:val="A148E7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56826"/>
    <w:multiLevelType w:val="multilevel"/>
    <w:tmpl w:val="B01C9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90386"/>
    <w:multiLevelType w:val="hybridMultilevel"/>
    <w:tmpl w:val="7A1026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B964677"/>
    <w:multiLevelType w:val="hybridMultilevel"/>
    <w:tmpl w:val="1340DCEE"/>
    <w:lvl w:ilvl="0" w:tplc="18090003">
      <w:start w:val="1"/>
      <w:numFmt w:val="bullet"/>
      <w:lvlText w:val="o"/>
      <w:lvlJc w:val="left"/>
      <w:pPr>
        <w:ind w:left="720" w:hanging="360"/>
      </w:pPr>
      <w:rPr>
        <w:rFonts w:ascii="Courier New" w:hAnsi="Courier New" w:cs="Courier New" w:hint="default"/>
      </w:rPr>
    </w:lvl>
    <w:lvl w:ilvl="1" w:tplc="1809000B">
      <w:start w:val="1"/>
      <w:numFmt w:val="bullet"/>
      <w:lvlText w:val=""/>
      <w:lvlJc w:val="left"/>
      <w:pPr>
        <w:ind w:left="1800" w:hanging="720"/>
      </w:pPr>
      <w:rPr>
        <w:rFonts w:ascii="Wingdings" w:hAnsi="Wingdings"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7F6A45"/>
    <w:multiLevelType w:val="multilevel"/>
    <w:tmpl w:val="0436C7FE"/>
    <w:lvl w:ilvl="0">
      <w:start w:val="1"/>
      <w:numFmt w:val="decimal"/>
      <w:pStyle w:val="ListNumber"/>
      <w:lvlText w:val="%1."/>
      <w:lvlJc w:val="left"/>
      <w:pPr>
        <w:ind w:left="360" w:hanging="360"/>
      </w:pPr>
      <w:rPr>
        <w:rFonts w:hint="default"/>
        <w:color w:val="4A66AC" w:themeColor="accent1"/>
      </w:rPr>
    </w:lvl>
    <w:lvl w:ilvl="1">
      <w:start w:val="1"/>
      <w:numFmt w:val="decimal"/>
      <w:pStyle w:val="ListNumber2"/>
      <w:suff w:val="space"/>
      <w:lvlText w:val="%1.%2"/>
      <w:lvlJc w:val="left"/>
      <w:pPr>
        <w:ind w:left="936" w:hanging="576"/>
      </w:pPr>
      <w:rPr>
        <w:rFonts w:hint="default"/>
        <w:color w:val="4A66AC" w:themeColor="accent1"/>
      </w:rPr>
    </w:lvl>
    <w:lvl w:ilvl="2">
      <w:start w:val="1"/>
      <w:numFmt w:val="lowerLetter"/>
      <w:pStyle w:val="ListNumber3"/>
      <w:lvlText w:val="%3."/>
      <w:lvlJc w:val="left"/>
      <w:pPr>
        <w:ind w:left="720" w:hanging="360"/>
      </w:pPr>
      <w:rPr>
        <w:rFonts w:hint="default"/>
        <w:color w:val="4A66AC" w:themeColor="accent1"/>
      </w:rPr>
    </w:lvl>
    <w:lvl w:ilvl="3">
      <w:start w:val="1"/>
      <w:numFmt w:val="lowerRoman"/>
      <w:pStyle w:val="ListNumber4"/>
      <w:lvlText w:val="%4."/>
      <w:lvlJc w:val="left"/>
      <w:pPr>
        <w:ind w:left="1080" w:hanging="360"/>
      </w:pPr>
      <w:rPr>
        <w:rFonts w:hint="default"/>
        <w:color w:val="4A66AC"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DB58F5"/>
    <w:multiLevelType w:val="hybridMultilevel"/>
    <w:tmpl w:val="F51CD0E4"/>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6A7064"/>
    <w:multiLevelType w:val="hybridMultilevel"/>
    <w:tmpl w:val="FB1A9B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6A60768"/>
    <w:multiLevelType w:val="hybridMultilevel"/>
    <w:tmpl w:val="C92E5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A2A7DC6"/>
    <w:multiLevelType w:val="multilevel"/>
    <w:tmpl w:val="F3465D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2F10B0"/>
    <w:multiLevelType w:val="multilevel"/>
    <w:tmpl w:val="DCF89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728F8"/>
    <w:multiLevelType w:val="hybridMultilevel"/>
    <w:tmpl w:val="936C10C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8B15725"/>
    <w:multiLevelType w:val="multilevel"/>
    <w:tmpl w:val="0346E3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D850AA9"/>
    <w:multiLevelType w:val="hybridMultilevel"/>
    <w:tmpl w:val="C91E205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EC74E82"/>
    <w:multiLevelType w:val="hybridMultilevel"/>
    <w:tmpl w:val="B78C2E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57F4EF3"/>
    <w:multiLevelType w:val="hybridMultilevel"/>
    <w:tmpl w:val="E160B63A"/>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4D253D"/>
    <w:multiLevelType w:val="hybridMultilevel"/>
    <w:tmpl w:val="13EA3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527D9"/>
    <w:multiLevelType w:val="hybridMultilevel"/>
    <w:tmpl w:val="0EB80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6"/>
  </w:num>
  <w:num w:numId="5">
    <w:abstractNumId w:val="16"/>
  </w:num>
  <w:num w:numId="6">
    <w:abstractNumId w:val="18"/>
  </w:num>
  <w:num w:numId="7">
    <w:abstractNumId w:val="8"/>
  </w:num>
  <w:num w:numId="8">
    <w:abstractNumId w:val="5"/>
  </w:num>
  <w:num w:numId="9">
    <w:abstractNumId w:val="22"/>
  </w:num>
  <w:num w:numId="10">
    <w:abstractNumId w:val="17"/>
  </w:num>
  <w:num w:numId="11">
    <w:abstractNumId w:val="15"/>
  </w:num>
  <w:num w:numId="12">
    <w:abstractNumId w:val="1"/>
  </w:num>
  <w:num w:numId="13">
    <w:abstractNumId w:val="7"/>
  </w:num>
  <w:num w:numId="14">
    <w:abstractNumId w:val="2"/>
  </w:num>
  <w:num w:numId="15">
    <w:abstractNumId w:val="21"/>
  </w:num>
  <w:num w:numId="16">
    <w:abstractNumId w:val="9"/>
  </w:num>
  <w:num w:numId="17">
    <w:abstractNumId w:val="4"/>
  </w:num>
  <w:num w:numId="18">
    <w:abstractNumId w:val="11"/>
  </w:num>
  <w:num w:numId="19">
    <w:abstractNumId w:val="20"/>
  </w:num>
  <w:num w:numId="20">
    <w:abstractNumId w:val="3"/>
  </w:num>
  <w:num w:numId="21">
    <w:abstractNumId w:val="19"/>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04"/>
    <w:rsid w:val="00002020"/>
    <w:rsid w:val="00005148"/>
    <w:rsid w:val="00007A0F"/>
    <w:rsid w:val="000130EE"/>
    <w:rsid w:val="000144C9"/>
    <w:rsid w:val="00015B7E"/>
    <w:rsid w:val="00015F76"/>
    <w:rsid w:val="000230CD"/>
    <w:rsid w:val="00040F97"/>
    <w:rsid w:val="0005273A"/>
    <w:rsid w:val="00053C5A"/>
    <w:rsid w:val="000552FF"/>
    <w:rsid w:val="00067455"/>
    <w:rsid w:val="00071DD3"/>
    <w:rsid w:val="00076234"/>
    <w:rsid w:val="000765C0"/>
    <w:rsid w:val="00080382"/>
    <w:rsid w:val="00082F66"/>
    <w:rsid w:val="00086024"/>
    <w:rsid w:val="00086332"/>
    <w:rsid w:val="0009337E"/>
    <w:rsid w:val="000955DD"/>
    <w:rsid w:val="00097680"/>
    <w:rsid w:val="000A66C3"/>
    <w:rsid w:val="000B1316"/>
    <w:rsid w:val="000B27E4"/>
    <w:rsid w:val="000B31AC"/>
    <w:rsid w:val="000B37B8"/>
    <w:rsid w:val="000B4EBE"/>
    <w:rsid w:val="000B6398"/>
    <w:rsid w:val="000B7115"/>
    <w:rsid w:val="000C1EAF"/>
    <w:rsid w:val="000C3E83"/>
    <w:rsid w:val="000D6CEC"/>
    <w:rsid w:val="000E3520"/>
    <w:rsid w:val="000E490C"/>
    <w:rsid w:val="000E50EE"/>
    <w:rsid w:val="000E53EA"/>
    <w:rsid w:val="000E66C3"/>
    <w:rsid w:val="000E6ECE"/>
    <w:rsid w:val="000F1C63"/>
    <w:rsid w:val="000F3392"/>
    <w:rsid w:val="000F5769"/>
    <w:rsid w:val="0010127C"/>
    <w:rsid w:val="0010551D"/>
    <w:rsid w:val="00107A2C"/>
    <w:rsid w:val="00116EFD"/>
    <w:rsid w:val="001253B3"/>
    <w:rsid w:val="00127966"/>
    <w:rsid w:val="00131E56"/>
    <w:rsid w:val="001432B4"/>
    <w:rsid w:val="00144147"/>
    <w:rsid w:val="00144972"/>
    <w:rsid w:val="00144CA2"/>
    <w:rsid w:val="00145D6D"/>
    <w:rsid w:val="001468F4"/>
    <w:rsid w:val="001470FE"/>
    <w:rsid w:val="001474DB"/>
    <w:rsid w:val="0015063B"/>
    <w:rsid w:val="0015739E"/>
    <w:rsid w:val="0016212B"/>
    <w:rsid w:val="00162C3C"/>
    <w:rsid w:val="001722E5"/>
    <w:rsid w:val="0017747E"/>
    <w:rsid w:val="001860A6"/>
    <w:rsid w:val="00191310"/>
    <w:rsid w:val="001915E4"/>
    <w:rsid w:val="00192425"/>
    <w:rsid w:val="0019346C"/>
    <w:rsid w:val="001A2058"/>
    <w:rsid w:val="001A4AF8"/>
    <w:rsid w:val="001A54EF"/>
    <w:rsid w:val="001B4E43"/>
    <w:rsid w:val="001C09B7"/>
    <w:rsid w:val="001C494F"/>
    <w:rsid w:val="001C69A2"/>
    <w:rsid w:val="001D0ED1"/>
    <w:rsid w:val="001D594E"/>
    <w:rsid w:val="001D5DB8"/>
    <w:rsid w:val="001D79F3"/>
    <w:rsid w:val="001E0505"/>
    <w:rsid w:val="001E26AC"/>
    <w:rsid w:val="001E5D2C"/>
    <w:rsid w:val="001E6B32"/>
    <w:rsid w:val="001F1C2C"/>
    <w:rsid w:val="001F35EA"/>
    <w:rsid w:val="001F54C1"/>
    <w:rsid w:val="001F69CF"/>
    <w:rsid w:val="001F7FCB"/>
    <w:rsid w:val="00201FA0"/>
    <w:rsid w:val="0020647E"/>
    <w:rsid w:val="002116F9"/>
    <w:rsid w:val="00215F35"/>
    <w:rsid w:val="00216025"/>
    <w:rsid w:val="00220DFD"/>
    <w:rsid w:val="00223504"/>
    <w:rsid w:val="00225C2D"/>
    <w:rsid w:val="00226652"/>
    <w:rsid w:val="00234E60"/>
    <w:rsid w:val="00236A41"/>
    <w:rsid w:val="00242939"/>
    <w:rsid w:val="00254D4C"/>
    <w:rsid w:val="002636D6"/>
    <w:rsid w:val="00263DE7"/>
    <w:rsid w:val="0026463B"/>
    <w:rsid w:val="0026506A"/>
    <w:rsid w:val="00267890"/>
    <w:rsid w:val="00270BB2"/>
    <w:rsid w:val="00276303"/>
    <w:rsid w:val="00277E35"/>
    <w:rsid w:val="00280A1B"/>
    <w:rsid w:val="002820CD"/>
    <w:rsid w:val="0028446B"/>
    <w:rsid w:val="002845FC"/>
    <w:rsid w:val="002857F9"/>
    <w:rsid w:val="002920CD"/>
    <w:rsid w:val="002A0A11"/>
    <w:rsid w:val="002B0E54"/>
    <w:rsid w:val="002B1DB5"/>
    <w:rsid w:val="002B4A0F"/>
    <w:rsid w:val="002B4E7B"/>
    <w:rsid w:val="002B66B5"/>
    <w:rsid w:val="002B6CC5"/>
    <w:rsid w:val="002C09EF"/>
    <w:rsid w:val="002C0AE2"/>
    <w:rsid w:val="002C47A5"/>
    <w:rsid w:val="002E51BD"/>
    <w:rsid w:val="002E7E06"/>
    <w:rsid w:val="002F0A6D"/>
    <w:rsid w:val="002F1A38"/>
    <w:rsid w:val="002F5FA5"/>
    <w:rsid w:val="002F78F2"/>
    <w:rsid w:val="003009F1"/>
    <w:rsid w:val="00301927"/>
    <w:rsid w:val="00301951"/>
    <w:rsid w:val="00307E2A"/>
    <w:rsid w:val="00311742"/>
    <w:rsid w:val="003133D8"/>
    <w:rsid w:val="0031404E"/>
    <w:rsid w:val="00317F8A"/>
    <w:rsid w:val="0032010E"/>
    <w:rsid w:val="00320787"/>
    <w:rsid w:val="00321AF7"/>
    <w:rsid w:val="0032457B"/>
    <w:rsid w:val="00325CC4"/>
    <w:rsid w:val="00331E24"/>
    <w:rsid w:val="00332DE0"/>
    <w:rsid w:val="00337EDC"/>
    <w:rsid w:val="00350C18"/>
    <w:rsid w:val="003554C9"/>
    <w:rsid w:val="003573CE"/>
    <w:rsid w:val="00360AE1"/>
    <w:rsid w:val="0036294B"/>
    <w:rsid w:val="0036304C"/>
    <w:rsid w:val="0036364C"/>
    <w:rsid w:val="003655D9"/>
    <w:rsid w:val="00371151"/>
    <w:rsid w:val="00371DE3"/>
    <w:rsid w:val="00372B87"/>
    <w:rsid w:val="00372D11"/>
    <w:rsid w:val="003763BC"/>
    <w:rsid w:val="00376A0C"/>
    <w:rsid w:val="00377955"/>
    <w:rsid w:val="00384973"/>
    <w:rsid w:val="00394929"/>
    <w:rsid w:val="003A1533"/>
    <w:rsid w:val="003A7D42"/>
    <w:rsid w:val="003B65CB"/>
    <w:rsid w:val="003B79BF"/>
    <w:rsid w:val="003C03BB"/>
    <w:rsid w:val="003C4193"/>
    <w:rsid w:val="003C4292"/>
    <w:rsid w:val="003D0E16"/>
    <w:rsid w:val="003D52B9"/>
    <w:rsid w:val="003E07AA"/>
    <w:rsid w:val="003E1986"/>
    <w:rsid w:val="003E7A7D"/>
    <w:rsid w:val="003E7B41"/>
    <w:rsid w:val="003F2C21"/>
    <w:rsid w:val="003F34C5"/>
    <w:rsid w:val="004005F4"/>
    <w:rsid w:val="004020C2"/>
    <w:rsid w:val="00404838"/>
    <w:rsid w:val="00405463"/>
    <w:rsid w:val="0041165C"/>
    <w:rsid w:val="004155CA"/>
    <w:rsid w:val="00416EDB"/>
    <w:rsid w:val="00424827"/>
    <w:rsid w:val="00427BE8"/>
    <w:rsid w:val="00431E9D"/>
    <w:rsid w:val="004345DD"/>
    <w:rsid w:val="00435358"/>
    <w:rsid w:val="00436F71"/>
    <w:rsid w:val="00440AD8"/>
    <w:rsid w:val="00446088"/>
    <w:rsid w:val="00446738"/>
    <w:rsid w:val="00451E8A"/>
    <w:rsid w:val="00455ADD"/>
    <w:rsid w:val="00457E54"/>
    <w:rsid w:val="00460FEC"/>
    <w:rsid w:val="004663B9"/>
    <w:rsid w:val="004711DE"/>
    <w:rsid w:val="00473DCA"/>
    <w:rsid w:val="004760AD"/>
    <w:rsid w:val="0048174B"/>
    <w:rsid w:val="00481AAD"/>
    <w:rsid w:val="004837E3"/>
    <w:rsid w:val="00485537"/>
    <w:rsid w:val="00487DEB"/>
    <w:rsid w:val="0049333E"/>
    <w:rsid w:val="004935D1"/>
    <w:rsid w:val="004A534A"/>
    <w:rsid w:val="004A7AC0"/>
    <w:rsid w:val="004B1795"/>
    <w:rsid w:val="004B3DD5"/>
    <w:rsid w:val="004B4881"/>
    <w:rsid w:val="004B49F7"/>
    <w:rsid w:val="004B701D"/>
    <w:rsid w:val="004C0E3A"/>
    <w:rsid w:val="004C5247"/>
    <w:rsid w:val="004D07DD"/>
    <w:rsid w:val="004D21A7"/>
    <w:rsid w:val="004D330D"/>
    <w:rsid w:val="004D332F"/>
    <w:rsid w:val="004D3DB4"/>
    <w:rsid w:val="004D6B21"/>
    <w:rsid w:val="004E265D"/>
    <w:rsid w:val="004E2A84"/>
    <w:rsid w:val="004E564C"/>
    <w:rsid w:val="004E58F5"/>
    <w:rsid w:val="004E5B3F"/>
    <w:rsid w:val="004F2060"/>
    <w:rsid w:val="004F4AFD"/>
    <w:rsid w:val="004F7959"/>
    <w:rsid w:val="00502A98"/>
    <w:rsid w:val="00503CF2"/>
    <w:rsid w:val="00510088"/>
    <w:rsid w:val="00510AD5"/>
    <w:rsid w:val="00511C0B"/>
    <w:rsid w:val="00516046"/>
    <w:rsid w:val="005206EA"/>
    <w:rsid w:val="005267DE"/>
    <w:rsid w:val="00527961"/>
    <w:rsid w:val="005329FA"/>
    <w:rsid w:val="00535BD6"/>
    <w:rsid w:val="00540728"/>
    <w:rsid w:val="005433FA"/>
    <w:rsid w:val="005435B7"/>
    <w:rsid w:val="00547F7B"/>
    <w:rsid w:val="00551A8D"/>
    <w:rsid w:val="00553277"/>
    <w:rsid w:val="00553401"/>
    <w:rsid w:val="005565EC"/>
    <w:rsid w:val="00556673"/>
    <w:rsid w:val="005574BC"/>
    <w:rsid w:val="00560C5C"/>
    <w:rsid w:val="005649EA"/>
    <w:rsid w:val="00565A74"/>
    <w:rsid w:val="00565B75"/>
    <w:rsid w:val="00567612"/>
    <w:rsid w:val="00585196"/>
    <w:rsid w:val="00587BF7"/>
    <w:rsid w:val="00590A53"/>
    <w:rsid w:val="00593863"/>
    <w:rsid w:val="00594570"/>
    <w:rsid w:val="00596FFA"/>
    <w:rsid w:val="005A0A92"/>
    <w:rsid w:val="005A37A2"/>
    <w:rsid w:val="005A535C"/>
    <w:rsid w:val="005A5E00"/>
    <w:rsid w:val="005B2B62"/>
    <w:rsid w:val="005B44EE"/>
    <w:rsid w:val="005B4550"/>
    <w:rsid w:val="005B4AEB"/>
    <w:rsid w:val="005C4109"/>
    <w:rsid w:val="005C416B"/>
    <w:rsid w:val="005C4409"/>
    <w:rsid w:val="005C6046"/>
    <w:rsid w:val="005C68CE"/>
    <w:rsid w:val="005C7B54"/>
    <w:rsid w:val="005D626D"/>
    <w:rsid w:val="005D6EFC"/>
    <w:rsid w:val="005E2F4B"/>
    <w:rsid w:val="005F360B"/>
    <w:rsid w:val="005F40B5"/>
    <w:rsid w:val="005F7531"/>
    <w:rsid w:val="00600F41"/>
    <w:rsid w:val="006051A1"/>
    <w:rsid w:val="00610F1A"/>
    <w:rsid w:val="00614974"/>
    <w:rsid w:val="006159F4"/>
    <w:rsid w:val="00620818"/>
    <w:rsid w:val="00621DEE"/>
    <w:rsid w:val="00627C86"/>
    <w:rsid w:val="00630D14"/>
    <w:rsid w:val="00631167"/>
    <w:rsid w:val="00637036"/>
    <w:rsid w:val="00643063"/>
    <w:rsid w:val="00643C0D"/>
    <w:rsid w:val="006458B3"/>
    <w:rsid w:val="0064622E"/>
    <w:rsid w:val="00651CFB"/>
    <w:rsid w:val="006541D8"/>
    <w:rsid w:val="00656DC6"/>
    <w:rsid w:val="00660CCC"/>
    <w:rsid w:val="0066490F"/>
    <w:rsid w:val="006662CA"/>
    <w:rsid w:val="00670395"/>
    <w:rsid w:val="006736DB"/>
    <w:rsid w:val="0069282F"/>
    <w:rsid w:val="00692E28"/>
    <w:rsid w:val="0069553C"/>
    <w:rsid w:val="006A26C9"/>
    <w:rsid w:val="006A55C4"/>
    <w:rsid w:val="006A7229"/>
    <w:rsid w:val="006B09B2"/>
    <w:rsid w:val="006B4E19"/>
    <w:rsid w:val="006C39A2"/>
    <w:rsid w:val="006C4B54"/>
    <w:rsid w:val="006D125C"/>
    <w:rsid w:val="006D1792"/>
    <w:rsid w:val="006D53C9"/>
    <w:rsid w:val="006E0E76"/>
    <w:rsid w:val="006E2C9D"/>
    <w:rsid w:val="006E30E9"/>
    <w:rsid w:val="006E511B"/>
    <w:rsid w:val="006E74F2"/>
    <w:rsid w:val="006F3CD2"/>
    <w:rsid w:val="006F49A7"/>
    <w:rsid w:val="006F4C57"/>
    <w:rsid w:val="006F69BD"/>
    <w:rsid w:val="006F72BD"/>
    <w:rsid w:val="00700208"/>
    <w:rsid w:val="00702094"/>
    <w:rsid w:val="00704AC6"/>
    <w:rsid w:val="00706872"/>
    <w:rsid w:val="007103F0"/>
    <w:rsid w:val="00710CE0"/>
    <w:rsid w:val="00713B8E"/>
    <w:rsid w:val="00723677"/>
    <w:rsid w:val="00725595"/>
    <w:rsid w:val="007332DD"/>
    <w:rsid w:val="0073395C"/>
    <w:rsid w:val="007362BC"/>
    <w:rsid w:val="00736EDF"/>
    <w:rsid w:val="007376F4"/>
    <w:rsid w:val="00742A04"/>
    <w:rsid w:val="00746567"/>
    <w:rsid w:val="007467F1"/>
    <w:rsid w:val="007547F2"/>
    <w:rsid w:val="00754BB6"/>
    <w:rsid w:val="007561D2"/>
    <w:rsid w:val="0076060A"/>
    <w:rsid w:val="00760AA8"/>
    <w:rsid w:val="00761BA8"/>
    <w:rsid w:val="00771B64"/>
    <w:rsid w:val="00782E57"/>
    <w:rsid w:val="00784387"/>
    <w:rsid w:val="007962C5"/>
    <w:rsid w:val="00797DFB"/>
    <w:rsid w:val="007A09A2"/>
    <w:rsid w:val="007A41D8"/>
    <w:rsid w:val="007A42A3"/>
    <w:rsid w:val="007A468D"/>
    <w:rsid w:val="007A610E"/>
    <w:rsid w:val="007B20F4"/>
    <w:rsid w:val="007B213A"/>
    <w:rsid w:val="007B5DA5"/>
    <w:rsid w:val="007C0BE1"/>
    <w:rsid w:val="007C2318"/>
    <w:rsid w:val="007D21CB"/>
    <w:rsid w:val="007D27CA"/>
    <w:rsid w:val="007D4FF8"/>
    <w:rsid w:val="007E4D60"/>
    <w:rsid w:val="007E6E5C"/>
    <w:rsid w:val="007F2759"/>
    <w:rsid w:val="007F5468"/>
    <w:rsid w:val="00801E69"/>
    <w:rsid w:val="00811475"/>
    <w:rsid w:val="00814A5C"/>
    <w:rsid w:val="00820DB7"/>
    <w:rsid w:val="0082653E"/>
    <w:rsid w:val="0082654A"/>
    <w:rsid w:val="00826912"/>
    <w:rsid w:val="008306BC"/>
    <w:rsid w:val="00833243"/>
    <w:rsid w:val="00834F19"/>
    <w:rsid w:val="008363B4"/>
    <w:rsid w:val="00840ABE"/>
    <w:rsid w:val="008548C5"/>
    <w:rsid w:val="00860A0B"/>
    <w:rsid w:val="008622D2"/>
    <w:rsid w:val="008733A1"/>
    <w:rsid w:val="00880369"/>
    <w:rsid w:val="00880554"/>
    <w:rsid w:val="0088096F"/>
    <w:rsid w:val="008818A1"/>
    <w:rsid w:val="00883E6F"/>
    <w:rsid w:val="008850E3"/>
    <w:rsid w:val="00890104"/>
    <w:rsid w:val="0089420C"/>
    <w:rsid w:val="00895156"/>
    <w:rsid w:val="00897C98"/>
    <w:rsid w:val="008A0EB2"/>
    <w:rsid w:val="008A0EBA"/>
    <w:rsid w:val="008A3537"/>
    <w:rsid w:val="008A6C1B"/>
    <w:rsid w:val="008B43FD"/>
    <w:rsid w:val="008B5F9F"/>
    <w:rsid w:val="008C48EE"/>
    <w:rsid w:val="008C5BF8"/>
    <w:rsid w:val="008C72B2"/>
    <w:rsid w:val="008C7D41"/>
    <w:rsid w:val="008D178E"/>
    <w:rsid w:val="008D4345"/>
    <w:rsid w:val="008D7480"/>
    <w:rsid w:val="008E5BC9"/>
    <w:rsid w:val="008F2F98"/>
    <w:rsid w:val="008F39DB"/>
    <w:rsid w:val="008F4409"/>
    <w:rsid w:val="008F6E2F"/>
    <w:rsid w:val="00907D0B"/>
    <w:rsid w:val="009105A0"/>
    <w:rsid w:val="00910D9C"/>
    <w:rsid w:val="00912742"/>
    <w:rsid w:val="009155BB"/>
    <w:rsid w:val="00921415"/>
    <w:rsid w:val="0092604F"/>
    <w:rsid w:val="00933ADB"/>
    <w:rsid w:val="00933E9D"/>
    <w:rsid w:val="00934644"/>
    <w:rsid w:val="0093491B"/>
    <w:rsid w:val="00935D7F"/>
    <w:rsid w:val="00935F62"/>
    <w:rsid w:val="009363DC"/>
    <w:rsid w:val="00941AAF"/>
    <w:rsid w:val="00943512"/>
    <w:rsid w:val="00944C00"/>
    <w:rsid w:val="00951666"/>
    <w:rsid w:val="00952F56"/>
    <w:rsid w:val="00956B89"/>
    <w:rsid w:val="00964721"/>
    <w:rsid w:val="00965CF8"/>
    <w:rsid w:val="00966A2F"/>
    <w:rsid w:val="00970D5C"/>
    <w:rsid w:val="00971411"/>
    <w:rsid w:val="00975D6D"/>
    <w:rsid w:val="00981B07"/>
    <w:rsid w:val="00985119"/>
    <w:rsid w:val="00991B03"/>
    <w:rsid w:val="00994062"/>
    <w:rsid w:val="009953FD"/>
    <w:rsid w:val="00997853"/>
    <w:rsid w:val="00997E35"/>
    <w:rsid w:val="009A13B2"/>
    <w:rsid w:val="009A2838"/>
    <w:rsid w:val="009A2F69"/>
    <w:rsid w:val="009A7568"/>
    <w:rsid w:val="009B0C43"/>
    <w:rsid w:val="009B2C21"/>
    <w:rsid w:val="009B3D1F"/>
    <w:rsid w:val="009B3E7D"/>
    <w:rsid w:val="009B5E44"/>
    <w:rsid w:val="009D16E2"/>
    <w:rsid w:val="009E259D"/>
    <w:rsid w:val="009E41B2"/>
    <w:rsid w:val="009F0490"/>
    <w:rsid w:val="009F4729"/>
    <w:rsid w:val="00A03437"/>
    <w:rsid w:val="00A05B4C"/>
    <w:rsid w:val="00A06D06"/>
    <w:rsid w:val="00A10C62"/>
    <w:rsid w:val="00A10E59"/>
    <w:rsid w:val="00A153AE"/>
    <w:rsid w:val="00A1682F"/>
    <w:rsid w:val="00A169B1"/>
    <w:rsid w:val="00A23DE5"/>
    <w:rsid w:val="00A245A8"/>
    <w:rsid w:val="00A248A7"/>
    <w:rsid w:val="00A25CCF"/>
    <w:rsid w:val="00A270B1"/>
    <w:rsid w:val="00A27C48"/>
    <w:rsid w:val="00A37FAA"/>
    <w:rsid w:val="00A42815"/>
    <w:rsid w:val="00A441F2"/>
    <w:rsid w:val="00A53F15"/>
    <w:rsid w:val="00A628CA"/>
    <w:rsid w:val="00A63C23"/>
    <w:rsid w:val="00A73A2D"/>
    <w:rsid w:val="00A75D2A"/>
    <w:rsid w:val="00A76FAF"/>
    <w:rsid w:val="00A7756D"/>
    <w:rsid w:val="00A80FFD"/>
    <w:rsid w:val="00A81014"/>
    <w:rsid w:val="00A81159"/>
    <w:rsid w:val="00A909DC"/>
    <w:rsid w:val="00A91563"/>
    <w:rsid w:val="00A94454"/>
    <w:rsid w:val="00A944C5"/>
    <w:rsid w:val="00AA5B6A"/>
    <w:rsid w:val="00AB58E2"/>
    <w:rsid w:val="00AC378D"/>
    <w:rsid w:val="00AC3851"/>
    <w:rsid w:val="00AC5B46"/>
    <w:rsid w:val="00AD182E"/>
    <w:rsid w:val="00AD388F"/>
    <w:rsid w:val="00AD45AC"/>
    <w:rsid w:val="00AD5494"/>
    <w:rsid w:val="00AE1183"/>
    <w:rsid w:val="00AE2040"/>
    <w:rsid w:val="00AE2111"/>
    <w:rsid w:val="00AE245F"/>
    <w:rsid w:val="00AE4EA3"/>
    <w:rsid w:val="00AF0B75"/>
    <w:rsid w:val="00AF1E13"/>
    <w:rsid w:val="00AF33F3"/>
    <w:rsid w:val="00AF37FD"/>
    <w:rsid w:val="00AF393C"/>
    <w:rsid w:val="00B0534C"/>
    <w:rsid w:val="00B105F8"/>
    <w:rsid w:val="00B14F14"/>
    <w:rsid w:val="00B16D5F"/>
    <w:rsid w:val="00B17800"/>
    <w:rsid w:val="00B17E65"/>
    <w:rsid w:val="00B23664"/>
    <w:rsid w:val="00B23BBB"/>
    <w:rsid w:val="00B2654C"/>
    <w:rsid w:val="00B3086B"/>
    <w:rsid w:val="00B31848"/>
    <w:rsid w:val="00B35DEA"/>
    <w:rsid w:val="00B40825"/>
    <w:rsid w:val="00B505E6"/>
    <w:rsid w:val="00B63604"/>
    <w:rsid w:val="00B6407D"/>
    <w:rsid w:val="00B64B27"/>
    <w:rsid w:val="00B6528B"/>
    <w:rsid w:val="00B74B99"/>
    <w:rsid w:val="00B77006"/>
    <w:rsid w:val="00B8190A"/>
    <w:rsid w:val="00B82A7F"/>
    <w:rsid w:val="00B8349E"/>
    <w:rsid w:val="00B931C7"/>
    <w:rsid w:val="00B942AB"/>
    <w:rsid w:val="00B94880"/>
    <w:rsid w:val="00B948B1"/>
    <w:rsid w:val="00BB30AF"/>
    <w:rsid w:val="00BB531F"/>
    <w:rsid w:val="00BB7036"/>
    <w:rsid w:val="00BB7B12"/>
    <w:rsid w:val="00BC0BD2"/>
    <w:rsid w:val="00BC5AAF"/>
    <w:rsid w:val="00BC6B12"/>
    <w:rsid w:val="00BE146D"/>
    <w:rsid w:val="00BE3996"/>
    <w:rsid w:val="00BE5975"/>
    <w:rsid w:val="00BF02BE"/>
    <w:rsid w:val="00BF36A1"/>
    <w:rsid w:val="00BF4A2F"/>
    <w:rsid w:val="00BF695E"/>
    <w:rsid w:val="00C013D9"/>
    <w:rsid w:val="00C117C8"/>
    <w:rsid w:val="00C15839"/>
    <w:rsid w:val="00C17CFF"/>
    <w:rsid w:val="00C20196"/>
    <w:rsid w:val="00C23F45"/>
    <w:rsid w:val="00C353A0"/>
    <w:rsid w:val="00C42595"/>
    <w:rsid w:val="00C5582A"/>
    <w:rsid w:val="00C57EF9"/>
    <w:rsid w:val="00C65B2B"/>
    <w:rsid w:val="00C74190"/>
    <w:rsid w:val="00C74F98"/>
    <w:rsid w:val="00C76CC9"/>
    <w:rsid w:val="00C80B59"/>
    <w:rsid w:val="00C85E96"/>
    <w:rsid w:val="00C978CB"/>
    <w:rsid w:val="00CB0674"/>
    <w:rsid w:val="00CB6496"/>
    <w:rsid w:val="00CC416B"/>
    <w:rsid w:val="00CC4635"/>
    <w:rsid w:val="00CC56A4"/>
    <w:rsid w:val="00CD10D0"/>
    <w:rsid w:val="00CD46CB"/>
    <w:rsid w:val="00CD50BE"/>
    <w:rsid w:val="00CD51C2"/>
    <w:rsid w:val="00CD7F61"/>
    <w:rsid w:val="00CE076C"/>
    <w:rsid w:val="00CE2F32"/>
    <w:rsid w:val="00CE3094"/>
    <w:rsid w:val="00CE4A5E"/>
    <w:rsid w:val="00CE60E7"/>
    <w:rsid w:val="00CF1C3C"/>
    <w:rsid w:val="00CF4965"/>
    <w:rsid w:val="00CF6347"/>
    <w:rsid w:val="00D03FD2"/>
    <w:rsid w:val="00D126F7"/>
    <w:rsid w:val="00D13AC1"/>
    <w:rsid w:val="00D24F37"/>
    <w:rsid w:val="00D252B5"/>
    <w:rsid w:val="00D26D39"/>
    <w:rsid w:val="00D26FC4"/>
    <w:rsid w:val="00D31420"/>
    <w:rsid w:val="00D32D18"/>
    <w:rsid w:val="00D50031"/>
    <w:rsid w:val="00D51717"/>
    <w:rsid w:val="00D57057"/>
    <w:rsid w:val="00D57D9E"/>
    <w:rsid w:val="00D57EEA"/>
    <w:rsid w:val="00D61AB9"/>
    <w:rsid w:val="00D65826"/>
    <w:rsid w:val="00D659DA"/>
    <w:rsid w:val="00D70072"/>
    <w:rsid w:val="00D7046C"/>
    <w:rsid w:val="00D72822"/>
    <w:rsid w:val="00D72FF6"/>
    <w:rsid w:val="00D7368B"/>
    <w:rsid w:val="00D81E95"/>
    <w:rsid w:val="00D84905"/>
    <w:rsid w:val="00D91535"/>
    <w:rsid w:val="00D933BB"/>
    <w:rsid w:val="00D947AB"/>
    <w:rsid w:val="00D97531"/>
    <w:rsid w:val="00D97787"/>
    <w:rsid w:val="00DA04D3"/>
    <w:rsid w:val="00DA2C8A"/>
    <w:rsid w:val="00DA33C9"/>
    <w:rsid w:val="00DA4786"/>
    <w:rsid w:val="00DA6F63"/>
    <w:rsid w:val="00DB514C"/>
    <w:rsid w:val="00DB51EE"/>
    <w:rsid w:val="00DB65BC"/>
    <w:rsid w:val="00DB74AD"/>
    <w:rsid w:val="00DB776F"/>
    <w:rsid w:val="00DC013C"/>
    <w:rsid w:val="00DC21ED"/>
    <w:rsid w:val="00DC3775"/>
    <w:rsid w:val="00DC458D"/>
    <w:rsid w:val="00DC4CDF"/>
    <w:rsid w:val="00DC7B12"/>
    <w:rsid w:val="00DD65CE"/>
    <w:rsid w:val="00DD72BA"/>
    <w:rsid w:val="00DE51E4"/>
    <w:rsid w:val="00DF158E"/>
    <w:rsid w:val="00DF679E"/>
    <w:rsid w:val="00E01FE2"/>
    <w:rsid w:val="00E03305"/>
    <w:rsid w:val="00E17279"/>
    <w:rsid w:val="00E23BAF"/>
    <w:rsid w:val="00E25D17"/>
    <w:rsid w:val="00E26AA9"/>
    <w:rsid w:val="00E27FC2"/>
    <w:rsid w:val="00E30813"/>
    <w:rsid w:val="00E32FFF"/>
    <w:rsid w:val="00E351BD"/>
    <w:rsid w:val="00E37E75"/>
    <w:rsid w:val="00E40B1E"/>
    <w:rsid w:val="00E419E7"/>
    <w:rsid w:val="00E41CE0"/>
    <w:rsid w:val="00E41F82"/>
    <w:rsid w:val="00E44A0B"/>
    <w:rsid w:val="00E44DF3"/>
    <w:rsid w:val="00E44FB4"/>
    <w:rsid w:val="00E55855"/>
    <w:rsid w:val="00E70323"/>
    <w:rsid w:val="00E76D26"/>
    <w:rsid w:val="00E84EDC"/>
    <w:rsid w:val="00E85216"/>
    <w:rsid w:val="00E9727B"/>
    <w:rsid w:val="00EA7601"/>
    <w:rsid w:val="00EB0D75"/>
    <w:rsid w:val="00EB2C75"/>
    <w:rsid w:val="00EB364E"/>
    <w:rsid w:val="00EB3D52"/>
    <w:rsid w:val="00EB520C"/>
    <w:rsid w:val="00EB5F2D"/>
    <w:rsid w:val="00EC2B8F"/>
    <w:rsid w:val="00EC56AE"/>
    <w:rsid w:val="00EC7399"/>
    <w:rsid w:val="00ED13EA"/>
    <w:rsid w:val="00ED3320"/>
    <w:rsid w:val="00ED47FC"/>
    <w:rsid w:val="00ED5A08"/>
    <w:rsid w:val="00EE0760"/>
    <w:rsid w:val="00EE1810"/>
    <w:rsid w:val="00EF5FD4"/>
    <w:rsid w:val="00EF672D"/>
    <w:rsid w:val="00EF6EAC"/>
    <w:rsid w:val="00F018F9"/>
    <w:rsid w:val="00F027CB"/>
    <w:rsid w:val="00F04996"/>
    <w:rsid w:val="00F107C4"/>
    <w:rsid w:val="00F17B70"/>
    <w:rsid w:val="00F22346"/>
    <w:rsid w:val="00F277A7"/>
    <w:rsid w:val="00F27C04"/>
    <w:rsid w:val="00F3041F"/>
    <w:rsid w:val="00F31BC2"/>
    <w:rsid w:val="00F446F6"/>
    <w:rsid w:val="00F46991"/>
    <w:rsid w:val="00F538CC"/>
    <w:rsid w:val="00F55534"/>
    <w:rsid w:val="00F55752"/>
    <w:rsid w:val="00F662CB"/>
    <w:rsid w:val="00F67880"/>
    <w:rsid w:val="00F7094C"/>
    <w:rsid w:val="00F924A9"/>
    <w:rsid w:val="00F93282"/>
    <w:rsid w:val="00F95C83"/>
    <w:rsid w:val="00F96E6E"/>
    <w:rsid w:val="00F96F6B"/>
    <w:rsid w:val="00F97660"/>
    <w:rsid w:val="00FA2A33"/>
    <w:rsid w:val="00FA40AA"/>
    <w:rsid w:val="00FA6F25"/>
    <w:rsid w:val="00FB061C"/>
    <w:rsid w:val="00FB3BB8"/>
    <w:rsid w:val="00FC2742"/>
    <w:rsid w:val="00FC577E"/>
    <w:rsid w:val="00FD1B1F"/>
    <w:rsid w:val="00FD2206"/>
    <w:rsid w:val="00FD220B"/>
    <w:rsid w:val="00FE0434"/>
    <w:rsid w:val="00FE08C3"/>
    <w:rsid w:val="00FF4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AB5E426"/>
  <w15:docId w15:val="{58B14150-C95E-4DBD-9419-46D3B717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CB"/>
  </w:style>
  <w:style w:type="paragraph" w:styleId="Heading1">
    <w:name w:val="heading 1"/>
    <w:basedOn w:val="Normal"/>
    <w:next w:val="Normal"/>
    <w:link w:val="Heading1Char"/>
    <w:uiPriority w:val="1"/>
    <w:qFormat/>
    <w:rsid w:val="005F7531"/>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styleId="Heading3">
    <w:name w:val="heading 3"/>
    <w:basedOn w:val="Normal"/>
    <w:next w:val="Normal"/>
    <w:link w:val="Heading3Char"/>
    <w:uiPriority w:val="1"/>
    <w:unhideWhenUsed/>
    <w:qFormat/>
    <w:rsid w:val="00162C3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5F7531"/>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4A66AC" w:themeColor="accent1"/>
    </w:rPr>
  </w:style>
  <w:style w:type="character" w:customStyle="1" w:styleId="FooterChar">
    <w:name w:val="Footer Char"/>
    <w:basedOn w:val="DefaultParagraphFont"/>
    <w:link w:val="Footer"/>
    <w:uiPriority w:val="99"/>
    <w:rPr>
      <w:color w:val="4A66AC"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4A66AC"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4A66AC"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4A66AC"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4A66AC"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9454C3" w:themeColor="hyperlink"/>
      <w:u w:val="single"/>
    </w:rPr>
  </w:style>
  <w:style w:type="paragraph" w:styleId="TOC1">
    <w:name w:val="toc 1"/>
    <w:basedOn w:val="Normal"/>
    <w:next w:val="Normal"/>
    <w:autoRedefine/>
    <w:uiPriority w:val="39"/>
    <w:unhideWhenUsed/>
    <w:rsid w:val="00F95C83"/>
    <w:pPr>
      <w:shd w:val="clear" w:color="auto" w:fill="D3E5F6" w:themeFill="accent3" w:themeFillTint="33"/>
      <w:tabs>
        <w:tab w:val="right" w:leader="underscore" w:pos="8424"/>
      </w:tabs>
      <w:spacing w:before="40" w:after="100" w:line="288" w:lineRule="auto"/>
      <w:jc w:val="both"/>
    </w:pPr>
    <w:rPr>
      <w:noProof/>
      <w:kern w:val="20"/>
    </w:rPr>
  </w:style>
  <w:style w:type="character" w:customStyle="1" w:styleId="Heading1Char">
    <w:name w:val="Heading 1 Char"/>
    <w:basedOn w:val="DefaultParagraphFont"/>
    <w:link w:val="Heading1"/>
    <w:uiPriority w:val="1"/>
    <w:rsid w:val="005F753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4A66AC"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4A66AC" w:themeColor="accent1"/>
      <w:kern w:val="20"/>
      <w:sz w:val="24"/>
    </w:rPr>
  </w:style>
  <w:style w:type="character" w:customStyle="1" w:styleId="QuoteChar">
    <w:name w:val="Quote Char"/>
    <w:basedOn w:val="DefaultParagraphFont"/>
    <w:link w:val="Quote"/>
    <w:uiPriority w:val="1"/>
    <w:rPr>
      <w:i/>
      <w:iCs/>
      <w:color w:val="4A66AC"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2"/>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2"/>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2"/>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2"/>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2"/>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4A66AC" w:themeColor="accent1"/>
      <w:sz w:val="36"/>
    </w:rPr>
  </w:style>
  <w:style w:type="paragraph" w:styleId="NormalWeb">
    <w:name w:val="Normal (Web)"/>
    <w:basedOn w:val="Normal"/>
    <w:uiPriority w:val="99"/>
    <w:semiHidden/>
    <w:unhideWhenUsed/>
    <w:rsid w:val="00890104"/>
    <w:rPr>
      <w:rFonts w:ascii="Times New Roman" w:hAnsi="Times New Roman" w:cs="Times New Roman"/>
      <w:sz w:val="24"/>
      <w:szCs w:val="24"/>
    </w:rPr>
  </w:style>
  <w:style w:type="character" w:customStyle="1" w:styleId="Heading3Char">
    <w:name w:val="Heading 3 Char"/>
    <w:basedOn w:val="DefaultParagraphFont"/>
    <w:link w:val="Heading3"/>
    <w:uiPriority w:val="1"/>
    <w:rsid w:val="00162C3C"/>
    <w:rPr>
      <w:rFonts w:asciiTheme="majorHAnsi" w:eastAsiaTheme="majorEastAsia" w:hAnsiTheme="majorHAnsi" w:cstheme="majorBidi"/>
      <w:color w:val="243255" w:themeColor="accent1" w:themeShade="7F"/>
      <w:sz w:val="24"/>
      <w:szCs w:val="24"/>
    </w:rPr>
  </w:style>
  <w:style w:type="paragraph" w:styleId="ListParagraph">
    <w:name w:val="List Paragraph"/>
    <w:basedOn w:val="Normal"/>
    <w:link w:val="ListParagraphChar"/>
    <w:uiPriority w:val="34"/>
    <w:qFormat/>
    <w:rsid w:val="00D81E95"/>
    <w:pPr>
      <w:ind w:left="720"/>
      <w:contextualSpacing/>
    </w:pPr>
  </w:style>
  <w:style w:type="character" w:customStyle="1" w:styleId="ListParagraphChar">
    <w:name w:val="List Paragraph Char"/>
    <w:basedOn w:val="DefaultParagraphFont"/>
    <w:link w:val="ListParagraph"/>
    <w:uiPriority w:val="34"/>
    <w:locked/>
    <w:rsid w:val="00B64B27"/>
  </w:style>
  <w:style w:type="paragraph" w:styleId="Revision">
    <w:name w:val="Revision"/>
    <w:hidden/>
    <w:uiPriority w:val="99"/>
    <w:semiHidden/>
    <w:rsid w:val="00AB58E2"/>
    <w:pPr>
      <w:spacing w:after="0" w:line="240" w:lineRule="auto"/>
    </w:pPr>
  </w:style>
  <w:style w:type="paragraph" w:styleId="FootnoteText">
    <w:name w:val="footnote text"/>
    <w:basedOn w:val="Normal"/>
    <w:link w:val="FootnoteTextChar"/>
    <w:uiPriority w:val="99"/>
    <w:semiHidden/>
    <w:unhideWhenUsed/>
    <w:rsid w:val="000E50EE"/>
    <w:pPr>
      <w:spacing w:after="0" w:line="240" w:lineRule="auto"/>
    </w:pPr>
  </w:style>
  <w:style w:type="character" w:customStyle="1" w:styleId="FootnoteTextChar">
    <w:name w:val="Footnote Text Char"/>
    <w:basedOn w:val="DefaultParagraphFont"/>
    <w:link w:val="FootnoteText"/>
    <w:uiPriority w:val="99"/>
    <w:semiHidden/>
    <w:rsid w:val="000E50EE"/>
  </w:style>
  <w:style w:type="character" w:styleId="FootnoteReference">
    <w:name w:val="footnote reference"/>
    <w:basedOn w:val="DefaultParagraphFont"/>
    <w:uiPriority w:val="99"/>
    <w:semiHidden/>
    <w:unhideWhenUsed/>
    <w:rsid w:val="000E50EE"/>
    <w:rPr>
      <w:vertAlign w:val="superscript"/>
    </w:rPr>
  </w:style>
  <w:style w:type="paragraph" w:styleId="TOC2">
    <w:name w:val="toc 2"/>
    <w:basedOn w:val="Normal"/>
    <w:next w:val="Normal"/>
    <w:autoRedefine/>
    <w:uiPriority w:val="39"/>
    <w:unhideWhenUsed/>
    <w:rsid w:val="004F2060"/>
    <w:pPr>
      <w:spacing w:after="100"/>
      <w:ind w:left="200"/>
    </w:pPr>
  </w:style>
  <w:style w:type="paragraph" w:styleId="TOC3">
    <w:name w:val="toc 3"/>
    <w:basedOn w:val="Normal"/>
    <w:next w:val="Normal"/>
    <w:autoRedefine/>
    <w:uiPriority w:val="39"/>
    <w:unhideWhenUsed/>
    <w:rsid w:val="004F2060"/>
    <w:pPr>
      <w:spacing w:after="100"/>
      <w:ind w:left="400"/>
    </w:pPr>
  </w:style>
  <w:style w:type="character" w:styleId="FollowedHyperlink">
    <w:name w:val="FollowedHyperlink"/>
    <w:basedOn w:val="DefaultParagraphFont"/>
    <w:uiPriority w:val="99"/>
    <w:semiHidden/>
    <w:unhideWhenUsed/>
    <w:rsid w:val="000E53EA"/>
    <w:rPr>
      <w:color w:val="3EBBF0" w:themeColor="followedHyperlink"/>
      <w:u w:val="single"/>
    </w:rPr>
  </w:style>
  <w:style w:type="character" w:customStyle="1" w:styleId="Heading4Char">
    <w:name w:val="Heading 4 Char"/>
    <w:basedOn w:val="DefaultParagraphFont"/>
    <w:link w:val="Heading4"/>
    <w:uiPriority w:val="9"/>
    <w:rsid w:val="005F7531"/>
    <w:rPr>
      <w:rFonts w:asciiTheme="majorHAnsi" w:eastAsiaTheme="majorEastAsia" w:hAnsiTheme="majorHAnsi" w:cstheme="majorBidi"/>
      <w:i/>
      <w:iCs/>
      <w:color w:val="374C80" w:themeColor="accent1" w:themeShade="BF"/>
    </w:rPr>
  </w:style>
  <w:style w:type="character" w:customStyle="1" w:styleId="wordsection1Char">
    <w:name w:val="wordsection1 Char"/>
    <w:basedOn w:val="DefaultParagraphFont"/>
    <w:link w:val="wordsection1"/>
    <w:uiPriority w:val="99"/>
    <w:locked/>
    <w:rsid w:val="007547F2"/>
    <w:rPr>
      <w:rFonts w:ascii="Calibri" w:hAnsi="Calibri" w:cs="Calibri"/>
    </w:rPr>
  </w:style>
  <w:style w:type="paragraph" w:customStyle="1" w:styleId="wordsection1">
    <w:name w:val="wordsection1"/>
    <w:basedOn w:val="Normal"/>
    <w:link w:val="wordsection1Char"/>
    <w:uiPriority w:val="99"/>
    <w:rsid w:val="007547F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999">
      <w:bodyDiv w:val="1"/>
      <w:marLeft w:val="0"/>
      <w:marRight w:val="0"/>
      <w:marTop w:val="0"/>
      <w:marBottom w:val="0"/>
      <w:divBdr>
        <w:top w:val="none" w:sz="0" w:space="0" w:color="auto"/>
        <w:left w:val="none" w:sz="0" w:space="0" w:color="auto"/>
        <w:bottom w:val="none" w:sz="0" w:space="0" w:color="auto"/>
        <w:right w:val="none" w:sz="0" w:space="0" w:color="auto"/>
      </w:divBdr>
    </w:div>
    <w:div w:id="115025131">
      <w:bodyDiv w:val="1"/>
      <w:marLeft w:val="0"/>
      <w:marRight w:val="0"/>
      <w:marTop w:val="0"/>
      <w:marBottom w:val="0"/>
      <w:divBdr>
        <w:top w:val="none" w:sz="0" w:space="0" w:color="auto"/>
        <w:left w:val="none" w:sz="0" w:space="0" w:color="auto"/>
        <w:bottom w:val="none" w:sz="0" w:space="0" w:color="auto"/>
        <w:right w:val="none" w:sz="0" w:space="0" w:color="auto"/>
      </w:divBdr>
      <w:divsChild>
        <w:div w:id="412896945">
          <w:marLeft w:val="547"/>
          <w:marRight w:val="0"/>
          <w:marTop w:val="0"/>
          <w:marBottom w:val="0"/>
          <w:divBdr>
            <w:top w:val="none" w:sz="0" w:space="0" w:color="auto"/>
            <w:left w:val="none" w:sz="0" w:space="0" w:color="auto"/>
            <w:bottom w:val="none" w:sz="0" w:space="0" w:color="auto"/>
            <w:right w:val="none" w:sz="0" w:space="0" w:color="auto"/>
          </w:divBdr>
        </w:div>
      </w:divsChild>
    </w:div>
    <w:div w:id="123159457">
      <w:bodyDiv w:val="1"/>
      <w:marLeft w:val="0"/>
      <w:marRight w:val="0"/>
      <w:marTop w:val="0"/>
      <w:marBottom w:val="0"/>
      <w:divBdr>
        <w:top w:val="none" w:sz="0" w:space="0" w:color="auto"/>
        <w:left w:val="none" w:sz="0" w:space="0" w:color="auto"/>
        <w:bottom w:val="none" w:sz="0" w:space="0" w:color="auto"/>
        <w:right w:val="none" w:sz="0" w:space="0" w:color="auto"/>
      </w:divBdr>
    </w:div>
    <w:div w:id="188879357">
      <w:bodyDiv w:val="1"/>
      <w:marLeft w:val="0"/>
      <w:marRight w:val="0"/>
      <w:marTop w:val="0"/>
      <w:marBottom w:val="0"/>
      <w:divBdr>
        <w:top w:val="none" w:sz="0" w:space="0" w:color="auto"/>
        <w:left w:val="none" w:sz="0" w:space="0" w:color="auto"/>
        <w:bottom w:val="none" w:sz="0" w:space="0" w:color="auto"/>
        <w:right w:val="none" w:sz="0" w:space="0" w:color="auto"/>
      </w:divBdr>
      <w:divsChild>
        <w:div w:id="58676547">
          <w:marLeft w:val="300"/>
          <w:marRight w:val="300"/>
          <w:marTop w:val="0"/>
          <w:marBottom w:val="0"/>
          <w:divBdr>
            <w:top w:val="none" w:sz="0" w:space="0" w:color="auto"/>
            <w:left w:val="none" w:sz="0" w:space="0" w:color="auto"/>
            <w:bottom w:val="none" w:sz="0" w:space="0" w:color="auto"/>
            <w:right w:val="none" w:sz="0" w:space="0" w:color="auto"/>
          </w:divBdr>
          <w:divsChild>
            <w:div w:id="332144512">
              <w:marLeft w:val="0"/>
              <w:marRight w:val="0"/>
              <w:marTop w:val="0"/>
              <w:marBottom w:val="0"/>
              <w:divBdr>
                <w:top w:val="none" w:sz="0" w:space="0" w:color="auto"/>
                <w:left w:val="none" w:sz="0" w:space="0" w:color="auto"/>
                <w:bottom w:val="none" w:sz="0" w:space="0" w:color="auto"/>
                <w:right w:val="none" w:sz="0" w:space="0" w:color="auto"/>
              </w:divBdr>
              <w:divsChild>
                <w:div w:id="1804300997">
                  <w:marLeft w:val="0"/>
                  <w:marRight w:val="0"/>
                  <w:marTop w:val="0"/>
                  <w:marBottom w:val="0"/>
                  <w:divBdr>
                    <w:top w:val="none" w:sz="0" w:space="0" w:color="auto"/>
                    <w:left w:val="none" w:sz="0" w:space="0" w:color="auto"/>
                    <w:bottom w:val="none" w:sz="0" w:space="0" w:color="auto"/>
                    <w:right w:val="none" w:sz="0" w:space="0" w:color="auto"/>
                  </w:divBdr>
                  <w:divsChild>
                    <w:div w:id="1094399856">
                      <w:marLeft w:val="0"/>
                      <w:marRight w:val="0"/>
                      <w:marTop w:val="0"/>
                      <w:marBottom w:val="0"/>
                      <w:divBdr>
                        <w:top w:val="none" w:sz="0" w:space="0" w:color="auto"/>
                        <w:left w:val="none" w:sz="0" w:space="0" w:color="auto"/>
                        <w:bottom w:val="none" w:sz="0" w:space="0" w:color="auto"/>
                        <w:right w:val="none" w:sz="0" w:space="0" w:color="auto"/>
                      </w:divBdr>
                      <w:divsChild>
                        <w:div w:id="864487593">
                          <w:marLeft w:val="0"/>
                          <w:marRight w:val="0"/>
                          <w:marTop w:val="0"/>
                          <w:marBottom w:val="60"/>
                          <w:divBdr>
                            <w:top w:val="single" w:sz="6" w:space="0" w:color="D0DDE3"/>
                            <w:left w:val="single" w:sz="6" w:space="0" w:color="D0DDE3"/>
                            <w:bottom w:val="single" w:sz="6" w:space="0" w:color="D0DDE3"/>
                            <w:right w:val="single" w:sz="6" w:space="0" w:color="D0DDE3"/>
                          </w:divBdr>
                        </w:div>
                      </w:divsChild>
                    </w:div>
                  </w:divsChild>
                </w:div>
              </w:divsChild>
            </w:div>
          </w:divsChild>
        </w:div>
      </w:divsChild>
    </w:div>
    <w:div w:id="318271667">
      <w:bodyDiv w:val="1"/>
      <w:marLeft w:val="0"/>
      <w:marRight w:val="0"/>
      <w:marTop w:val="0"/>
      <w:marBottom w:val="0"/>
      <w:divBdr>
        <w:top w:val="none" w:sz="0" w:space="0" w:color="auto"/>
        <w:left w:val="none" w:sz="0" w:space="0" w:color="auto"/>
        <w:bottom w:val="none" w:sz="0" w:space="0" w:color="auto"/>
        <w:right w:val="none" w:sz="0" w:space="0" w:color="auto"/>
      </w:divBdr>
    </w:div>
    <w:div w:id="412090434">
      <w:bodyDiv w:val="1"/>
      <w:marLeft w:val="0"/>
      <w:marRight w:val="0"/>
      <w:marTop w:val="0"/>
      <w:marBottom w:val="0"/>
      <w:divBdr>
        <w:top w:val="none" w:sz="0" w:space="0" w:color="auto"/>
        <w:left w:val="none" w:sz="0" w:space="0" w:color="auto"/>
        <w:bottom w:val="none" w:sz="0" w:space="0" w:color="auto"/>
        <w:right w:val="none" w:sz="0" w:space="0" w:color="auto"/>
      </w:divBdr>
      <w:divsChild>
        <w:div w:id="738983990">
          <w:marLeft w:val="547"/>
          <w:marRight w:val="0"/>
          <w:marTop w:val="0"/>
          <w:marBottom w:val="0"/>
          <w:divBdr>
            <w:top w:val="none" w:sz="0" w:space="0" w:color="auto"/>
            <w:left w:val="none" w:sz="0" w:space="0" w:color="auto"/>
            <w:bottom w:val="none" w:sz="0" w:space="0" w:color="auto"/>
            <w:right w:val="none" w:sz="0" w:space="0" w:color="auto"/>
          </w:divBdr>
        </w:div>
      </w:divsChild>
    </w:div>
    <w:div w:id="428888123">
      <w:bodyDiv w:val="1"/>
      <w:marLeft w:val="0"/>
      <w:marRight w:val="0"/>
      <w:marTop w:val="0"/>
      <w:marBottom w:val="0"/>
      <w:divBdr>
        <w:top w:val="none" w:sz="0" w:space="0" w:color="auto"/>
        <w:left w:val="none" w:sz="0" w:space="0" w:color="auto"/>
        <w:bottom w:val="none" w:sz="0" w:space="0" w:color="auto"/>
        <w:right w:val="none" w:sz="0" w:space="0" w:color="auto"/>
      </w:divBdr>
      <w:divsChild>
        <w:div w:id="1734547552">
          <w:marLeft w:val="547"/>
          <w:marRight w:val="0"/>
          <w:marTop w:val="0"/>
          <w:marBottom w:val="0"/>
          <w:divBdr>
            <w:top w:val="none" w:sz="0" w:space="0" w:color="auto"/>
            <w:left w:val="none" w:sz="0" w:space="0" w:color="auto"/>
            <w:bottom w:val="none" w:sz="0" w:space="0" w:color="auto"/>
            <w:right w:val="none" w:sz="0" w:space="0" w:color="auto"/>
          </w:divBdr>
        </w:div>
      </w:divsChild>
    </w:div>
    <w:div w:id="431513986">
      <w:bodyDiv w:val="1"/>
      <w:marLeft w:val="0"/>
      <w:marRight w:val="0"/>
      <w:marTop w:val="0"/>
      <w:marBottom w:val="0"/>
      <w:divBdr>
        <w:top w:val="none" w:sz="0" w:space="0" w:color="auto"/>
        <w:left w:val="none" w:sz="0" w:space="0" w:color="auto"/>
        <w:bottom w:val="none" w:sz="0" w:space="0" w:color="auto"/>
        <w:right w:val="none" w:sz="0" w:space="0" w:color="auto"/>
      </w:divBdr>
    </w:div>
    <w:div w:id="494104305">
      <w:bodyDiv w:val="1"/>
      <w:marLeft w:val="0"/>
      <w:marRight w:val="0"/>
      <w:marTop w:val="0"/>
      <w:marBottom w:val="0"/>
      <w:divBdr>
        <w:top w:val="none" w:sz="0" w:space="0" w:color="auto"/>
        <w:left w:val="none" w:sz="0" w:space="0" w:color="auto"/>
        <w:bottom w:val="none" w:sz="0" w:space="0" w:color="auto"/>
        <w:right w:val="none" w:sz="0" w:space="0" w:color="auto"/>
      </w:divBdr>
    </w:div>
    <w:div w:id="536547919">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790708858">
      <w:bodyDiv w:val="1"/>
      <w:marLeft w:val="0"/>
      <w:marRight w:val="0"/>
      <w:marTop w:val="0"/>
      <w:marBottom w:val="0"/>
      <w:divBdr>
        <w:top w:val="none" w:sz="0" w:space="0" w:color="auto"/>
        <w:left w:val="none" w:sz="0" w:space="0" w:color="auto"/>
        <w:bottom w:val="none" w:sz="0" w:space="0" w:color="auto"/>
        <w:right w:val="none" w:sz="0" w:space="0" w:color="auto"/>
      </w:divBdr>
      <w:divsChild>
        <w:div w:id="1143276629">
          <w:marLeft w:val="547"/>
          <w:marRight w:val="0"/>
          <w:marTop w:val="0"/>
          <w:marBottom w:val="0"/>
          <w:divBdr>
            <w:top w:val="none" w:sz="0" w:space="0" w:color="auto"/>
            <w:left w:val="none" w:sz="0" w:space="0" w:color="auto"/>
            <w:bottom w:val="none" w:sz="0" w:space="0" w:color="auto"/>
            <w:right w:val="none" w:sz="0" w:space="0" w:color="auto"/>
          </w:divBdr>
        </w:div>
      </w:divsChild>
    </w:div>
    <w:div w:id="874578984">
      <w:bodyDiv w:val="1"/>
      <w:marLeft w:val="0"/>
      <w:marRight w:val="0"/>
      <w:marTop w:val="0"/>
      <w:marBottom w:val="0"/>
      <w:divBdr>
        <w:top w:val="none" w:sz="0" w:space="0" w:color="auto"/>
        <w:left w:val="none" w:sz="0" w:space="0" w:color="auto"/>
        <w:bottom w:val="none" w:sz="0" w:space="0" w:color="auto"/>
        <w:right w:val="none" w:sz="0" w:space="0" w:color="auto"/>
      </w:divBdr>
      <w:divsChild>
        <w:div w:id="1918974524">
          <w:marLeft w:val="547"/>
          <w:marRight w:val="0"/>
          <w:marTop w:val="0"/>
          <w:marBottom w:val="0"/>
          <w:divBdr>
            <w:top w:val="none" w:sz="0" w:space="0" w:color="auto"/>
            <w:left w:val="none" w:sz="0" w:space="0" w:color="auto"/>
            <w:bottom w:val="none" w:sz="0" w:space="0" w:color="auto"/>
            <w:right w:val="none" w:sz="0" w:space="0" w:color="auto"/>
          </w:divBdr>
        </w:div>
      </w:divsChild>
    </w:div>
    <w:div w:id="923877912">
      <w:bodyDiv w:val="1"/>
      <w:marLeft w:val="0"/>
      <w:marRight w:val="0"/>
      <w:marTop w:val="0"/>
      <w:marBottom w:val="0"/>
      <w:divBdr>
        <w:top w:val="none" w:sz="0" w:space="0" w:color="auto"/>
        <w:left w:val="none" w:sz="0" w:space="0" w:color="auto"/>
        <w:bottom w:val="none" w:sz="0" w:space="0" w:color="auto"/>
        <w:right w:val="none" w:sz="0" w:space="0" w:color="auto"/>
      </w:divBdr>
    </w:div>
    <w:div w:id="934826477">
      <w:bodyDiv w:val="1"/>
      <w:marLeft w:val="0"/>
      <w:marRight w:val="0"/>
      <w:marTop w:val="0"/>
      <w:marBottom w:val="0"/>
      <w:divBdr>
        <w:top w:val="none" w:sz="0" w:space="0" w:color="auto"/>
        <w:left w:val="none" w:sz="0" w:space="0" w:color="auto"/>
        <w:bottom w:val="none" w:sz="0" w:space="0" w:color="auto"/>
        <w:right w:val="none" w:sz="0" w:space="0" w:color="auto"/>
      </w:divBdr>
    </w:div>
    <w:div w:id="941299710">
      <w:bodyDiv w:val="1"/>
      <w:marLeft w:val="0"/>
      <w:marRight w:val="0"/>
      <w:marTop w:val="0"/>
      <w:marBottom w:val="0"/>
      <w:divBdr>
        <w:top w:val="none" w:sz="0" w:space="0" w:color="auto"/>
        <w:left w:val="none" w:sz="0" w:space="0" w:color="auto"/>
        <w:bottom w:val="none" w:sz="0" w:space="0" w:color="auto"/>
        <w:right w:val="none" w:sz="0" w:space="0" w:color="auto"/>
      </w:divBdr>
      <w:divsChild>
        <w:div w:id="1150252695">
          <w:marLeft w:val="547"/>
          <w:marRight w:val="0"/>
          <w:marTop w:val="0"/>
          <w:marBottom w:val="0"/>
          <w:divBdr>
            <w:top w:val="none" w:sz="0" w:space="0" w:color="auto"/>
            <w:left w:val="none" w:sz="0" w:space="0" w:color="auto"/>
            <w:bottom w:val="none" w:sz="0" w:space="0" w:color="auto"/>
            <w:right w:val="none" w:sz="0" w:space="0" w:color="auto"/>
          </w:divBdr>
        </w:div>
      </w:divsChild>
    </w:div>
    <w:div w:id="1084454317">
      <w:bodyDiv w:val="1"/>
      <w:marLeft w:val="0"/>
      <w:marRight w:val="0"/>
      <w:marTop w:val="0"/>
      <w:marBottom w:val="0"/>
      <w:divBdr>
        <w:top w:val="none" w:sz="0" w:space="0" w:color="auto"/>
        <w:left w:val="none" w:sz="0" w:space="0" w:color="auto"/>
        <w:bottom w:val="none" w:sz="0" w:space="0" w:color="auto"/>
        <w:right w:val="none" w:sz="0" w:space="0" w:color="auto"/>
      </w:divBdr>
    </w:div>
    <w:div w:id="1129320213">
      <w:bodyDiv w:val="1"/>
      <w:marLeft w:val="0"/>
      <w:marRight w:val="0"/>
      <w:marTop w:val="0"/>
      <w:marBottom w:val="0"/>
      <w:divBdr>
        <w:top w:val="none" w:sz="0" w:space="0" w:color="auto"/>
        <w:left w:val="none" w:sz="0" w:space="0" w:color="auto"/>
        <w:bottom w:val="none" w:sz="0" w:space="0" w:color="auto"/>
        <w:right w:val="none" w:sz="0" w:space="0" w:color="auto"/>
      </w:divBdr>
      <w:divsChild>
        <w:div w:id="771438351">
          <w:marLeft w:val="547"/>
          <w:marRight w:val="0"/>
          <w:marTop w:val="0"/>
          <w:marBottom w:val="0"/>
          <w:divBdr>
            <w:top w:val="none" w:sz="0" w:space="0" w:color="auto"/>
            <w:left w:val="none" w:sz="0" w:space="0" w:color="auto"/>
            <w:bottom w:val="none" w:sz="0" w:space="0" w:color="auto"/>
            <w:right w:val="none" w:sz="0" w:space="0" w:color="auto"/>
          </w:divBdr>
        </w:div>
      </w:divsChild>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287468935">
      <w:bodyDiv w:val="1"/>
      <w:marLeft w:val="0"/>
      <w:marRight w:val="0"/>
      <w:marTop w:val="0"/>
      <w:marBottom w:val="0"/>
      <w:divBdr>
        <w:top w:val="none" w:sz="0" w:space="0" w:color="auto"/>
        <w:left w:val="none" w:sz="0" w:space="0" w:color="auto"/>
        <w:bottom w:val="none" w:sz="0" w:space="0" w:color="auto"/>
        <w:right w:val="none" w:sz="0" w:space="0" w:color="auto"/>
      </w:divBdr>
    </w:div>
    <w:div w:id="1307051527">
      <w:bodyDiv w:val="1"/>
      <w:marLeft w:val="0"/>
      <w:marRight w:val="0"/>
      <w:marTop w:val="0"/>
      <w:marBottom w:val="0"/>
      <w:divBdr>
        <w:top w:val="none" w:sz="0" w:space="0" w:color="auto"/>
        <w:left w:val="none" w:sz="0" w:space="0" w:color="auto"/>
        <w:bottom w:val="none" w:sz="0" w:space="0" w:color="auto"/>
        <w:right w:val="none" w:sz="0" w:space="0" w:color="auto"/>
      </w:divBdr>
      <w:divsChild>
        <w:div w:id="1074475180">
          <w:marLeft w:val="547"/>
          <w:marRight w:val="0"/>
          <w:marTop w:val="0"/>
          <w:marBottom w:val="0"/>
          <w:divBdr>
            <w:top w:val="none" w:sz="0" w:space="0" w:color="auto"/>
            <w:left w:val="none" w:sz="0" w:space="0" w:color="auto"/>
            <w:bottom w:val="none" w:sz="0" w:space="0" w:color="auto"/>
            <w:right w:val="none" w:sz="0" w:space="0" w:color="auto"/>
          </w:divBdr>
        </w:div>
      </w:divsChild>
    </w:div>
    <w:div w:id="1328753874">
      <w:bodyDiv w:val="1"/>
      <w:marLeft w:val="0"/>
      <w:marRight w:val="0"/>
      <w:marTop w:val="0"/>
      <w:marBottom w:val="0"/>
      <w:divBdr>
        <w:top w:val="none" w:sz="0" w:space="0" w:color="auto"/>
        <w:left w:val="none" w:sz="0" w:space="0" w:color="auto"/>
        <w:bottom w:val="none" w:sz="0" w:space="0" w:color="auto"/>
        <w:right w:val="none" w:sz="0" w:space="0" w:color="auto"/>
      </w:divBdr>
    </w:div>
    <w:div w:id="1339432202">
      <w:bodyDiv w:val="1"/>
      <w:marLeft w:val="0"/>
      <w:marRight w:val="0"/>
      <w:marTop w:val="0"/>
      <w:marBottom w:val="0"/>
      <w:divBdr>
        <w:top w:val="none" w:sz="0" w:space="0" w:color="auto"/>
        <w:left w:val="none" w:sz="0" w:space="0" w:color="auto"/>
        <w:bottom w:val="none" w:sz="0" w:space="0" w:color="auto"/>
        <w:right w:val="none" w:sz="0" w:space="0" w:color="auto"/>
      </w:divBdr>
    </w:div>
    <w:div w:id="1362779603">
      <w:bodyDiv w:val="1"/>
      <w:marLeft w:val="0"/>
      <w:marRight w:val="0"/>
      <w:marTop w:val="0"/>
      <w:marBottom w:val="0"/>
      <w:divBdr>
        <w:top w:val="none" w:sz="0" w:space="0" w:color="auto"/>
        <w:left w:val="none" w:sz="0" w:space="0" w:color="auto"/>
        <w:bottom w:val="none" w:sz="0" w:space="0" w:color="auto"/>
        <w:right w:val="none" w:sz="0" w:space="0" w:color="auto"/>
      </w:divBdr>
    </w:div>
    <w:div w:id="1483698921">
      <w:bodyDiv w:val="1"/>
      <w:marLeft w:val="0"/>
      <w:marRight w:val="0"/>
      <w:marTop w:val="0"/>
      <w:marBottom w:val="0"/>
      <w:divBdr>
        <w:top w:val="none" w:sz="0" w:space="0" w:color="auto"/>
        <w:left w:val="none" w:sz="0" w:space="0" w:color="auto"/>
        <w:bottom w:val="none" w:sz="0" w:space="0" w:color="auto"/>
        <w:right w:val="none" w:sz="0" w:space="0" w:color="auto"/>
      </w:divBdr>
    </w:div>
    <w:div w:id="1553999844">
      <w:bodyDiv w:val="1"/>
      <w:marLeft w:val="0"/>
      <w:marRight w:val="0"/>
      <w:marTop w:val="0"/>
      <w:marBottom w:val="0"/>
      <w:divBdr>
        <w:top w:val="none" w:sz="0" w:space="0" w:color="auto"/>
        <w:left w:val="none" w:sz="0" w:space="0" w:color="auto"/>
        <w:bottom w:val="none" w:sz="0" w:space="0" w:color="auto"/>
        <w:right w:val="none" w:sz="0" w:space="0" w:color="auto"/>
      </w:divBdr>
      <w:divsChild>
        <w:div w:id="1647511281">
          <w:marLeft w:val="547"/>
          <w:marRight w:val="0"/>
          <w:marTop w:val="0"/>
          <w:marBottom w:val="0"/>
          <w:divBdr>
            <w:top w:val="none" w:sz="0" w:space="0" w:color="auto"/>
            <w:left w:val="none" w:sz="0" w:space="0" w:color="auto"/>
            <w:bottom w:val="none" w:sz="0" w:space="0" w:color="auto"/>
            <w:right w:val="none" w:sz="0" w:space="0" w:color="auto"/>
          </w:divBdr>
        </w:div>
      </w:divsChild>
    </w:div>
    <w:div w:id="1574050302">
      <w:bodyDiv w:val="1"/>
      <w:marLeft w:val="0"/>
      <w:marRight w:val="0"/>
      <w:marTop w:val="0"/>
      <w:marBottom w:val="0"/>
      <w:divBdr>
        <w:top w:val="none" w:sz="0" w:space="0" w:color="auto"/>
        <w:left w:val="none" w:sz="0" w:space="0" w:color="auto"/>
        <w:bottom w:val="none" w:sz="0" w:space="0" w:color="auto"/>
        <w:right w:val="none" w:sz="0" w:space="0" w:color="auto"/>
      </w:divBdr>
    </w:div>
    <w:div w:id="1814176347">
      <w:bodyDiv w:val="1"/>
      <w:marLeft w:val="0"/>
      <w:marRight w:val="0"/>
      <w:marTop w:val="0"/>
      <w:marBottom w:val="0"/>
      <w:divBdr>
        <w:top w:val="none" w:sz="0" w:space="0" w:color="auto"/>
        <w:left w:val="none" w:sz="0" w:space="0" w:color="auto"/>
        <w:bottom w:val="none" w:sz="0" w:space="0" w:color="auto"/>
        <w:right w:val="none" w:sz="0" w:space="0" w:color="auto"/>
      </w:divBdr>
    </w:div>
    <w:div w:id="1823811144">
      <w:bodyDiv w:val="1"/>
      <w:marLeft w:val="0"/>
      <w:marRight w:val="0"/>
      <w:marTop w:val="0"/>
      <w:marBottom w:val="0"/>
      <w:divBdr>
        <w:top w:val="none" w:sz="0" w:space="0" w:color="auto"/>
        <w:left w:val="none" w:sz="0" w:space="0" w:color="auto"/>
        <w:bottom w:val="none" w:sz="0" w:space="0" w:color="auto"/>
        <w:right w:val="none" w:sz="0" w:space="0" w:color="auto"/>
      </w:divBdr>
    </w:div>
    <w:div w:id="1834877410">
      <w:bodyDiv w:val="1"/>
      <w:marLeft w:val="0"/>
      <w:marRight w:val="0"/>
      <w:marTop w:val="0"/>
      <w:marBottom w:val="0"/>
      <w:divBdr>
        <w:top w:val="none" w:sz="0" w:space="0" w:color="auto"/>
        <w:left w:val="none" w:sz="0" w:space="0" w:color="auto"/>
        <w:bottom w:val="none" w:sz="0" w:space="0" w:color="auto"/>
        <w:right w:val="none" w:sz="0" w:space="0" w:color="auto"/>
      </w:divBdr>
    </w:div>
    <w:div w:id="1870295538">
      <w:bodyDiv w:val="1"/>
      <w:marLeft w:val="0"/>
      <w:marRight w:val="0"/>
      <w:marTop w:val="0"/>
      <w:marBottom w:val="0"/>
      <w:divBdr>
        <w:top w:val="none" w:sz="0" w:space="0" w:color="auto"/>
        <w:left w:val="none" w:sz="0" w:space="0" w:color="auto"/>
        <w:bottom w:val="none" w:sz="0" w:space="0" w:color="auto"/>
        <w:right w:val="none" w:sz="0" w:space="0" w:color="auto"/>
      </w:divBdr>
      <w:divsChild>
        <w:div w:id="1903326449">
          <w:marLeft w:val="547"/>
          <w:marRight w:val="0"/>
          <w:marTop w:val="0"/>
          <w:marBottom w:val="0"/>
          <w:divBdr>
            <w:top w:val="none" w:sz="0" w:space="0" w:color="auto"/>
            <w:left w:val="none" w:sz="0" w:space="0" w:color="auto"/>
            <w:bottom w:val="none" w:sz="0" w:space="0" w:color="auto"/>
            <w:right w:val="none" w:sz="0" w:space="0" w:color="auto"/>
          </w:divBdr>
        </w:div>
      </w:divsChild>
    </w:div>
    <w:div w:id="1880891273">
      <w:bodyDiv w:val="1"/>
      <w:marLeft w:val="0"/>
      <w:marRight w:val="0"/>
      <w:marTop w:val="0"/>
      <w:marBottom w:val="0"/>
      <w:divBdr>
        <w:top w:val="none" w:sz="0" w:space="0" w:color="auto"/>
        <w:left w:val="none" w:sz="0" w:space="0" w:color="auto"/>
        <w:bottom w:val="none" w:sz="0" w:space="0" w:color="auto"/>
        <w:right w:val="none" w:sz="0" w:space="0" w:color="auto"/>
      </w:divBdr>
    </w:div>
    <w:div w:id="2013029349">
      <w:bodyDiv w:val="1"/>
      <w:marLeft w:val="0"/>
      <w:marRight w:val="0"/>
      <w:marTop w:val="0"/>
      <w:marBottom w:val="0"/>
      <w:divBdr>
        <w:top w:val="none" w:sz="0" w:space="0" w:color="auto"/>
        <w:left w:val="none" w:sz="0" w:space="0" w:color="auto"/>
        <w:bottom w:val="none" w:sz="0" w:space="0" w:color="auto"/>
        <w:right w:val="none" w:sz="0" w:space="0" w:color="auto"/>
      </w:divBdr>
    </w:div>
    <w:div w:id="2031253945">
      <w:bodyDiv w:val="1"/>
      <w:marLeft w:val="0"/>
      <w:marRight w:val="0"/>
      <w:marTop w:val="0"/>
      <w:marBottom w:val="0"/>
      <w:divBdr>
        <w:top w:val="none" w:sz="0" w:space="0" w:color="auto"/>
        <w:left w:val="none" w:sz="0" w:space="0" w:color="auto"/>
        <w:bottom w:val="none" w:sz="0" w:space="0" w:color="auto"/>
        <w:right w:val="none" w:sz="0" w:space="0" w:color="auto"/>
      </w:divBdr>
    </w:div>
    <w:div w:id="2071533918">
      <w:bodyDiv w:val="1"/>
      <w:marLeft w:val="0"/>
      <w:marRight w:val="0"/>
      <w:marTop w:val="0"/>
      <w:marBottom w:val="0"/>
      <w:divBdr>
        <w:top w:val="none" w:sz="0" w:space="0" w:color="auto"/>
        <w:left w:val="none" w:sz="0" w:space="0" w:color="auto"/>
        <w:bottom w:val="none" w:sz="0" w:space="0" w:color="auto"/>
        <w:right w:val="none" w:sz="0" w:space="0" w:color="auto"/>
      </w:divBdr>
    </w:div>
    <w:div w:id="2110853281">
      <w:bodyDiv w:val="1"/>
      <w:marLeft w:val="0"/>
      <w:marRight w:val="0"/>
      <w:marTop w:val="0"/>
      <w:marBottom w:val="0"/>
      <w:divBdr>
        <w:top w:val="none" w:sz="0" w:space="0" w:color="auto"/>
        <w:left w:val="none" w:sz="0" w:space="0" w:color="auto"/>
        <w:bottom w:val="none" w:sz="0" w:space="0" w:color="auto"/>
        <w:right w:val="none" w:sz="0" w:space="0" w:color="auto"/>
      </w:divBdr>
      <w:divsChild>
        <w:div w:id="1851602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chart" Target="charts/chart1.xml"/><Relationship Id="rId46"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chart" Target="charts/chart3.xml"/><Relationship Id="rId45" Type="http://schemas.openxmlformats.org/officeDocument/2006/relationships/chart" Target="charts/chart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chart" Target="charts/chart7.xm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chart" Target="charts/chart6.xml"/><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RedAndBlack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solidFill>
                  <a:schemeClr val="accent3">
                    <a:lumMod val="50000"/>
                  </a:schemeClr>
                </a:solidFill>
              </a:rPr>
              <a:t>Number of Youth Referrals 2014 - 2023 by Year</a:t>
            </a:r>
          </a:p>
        </c:rich>
      </c:tx>
      <c:layout>
        <c:manualLayout>
          <c:xMode val="edge"/>
          <c:yMode val="edge"/>
          <c:x val="2.5405549647720439E-3"/>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alpha val="70000"/>
              </a:srgbClr>
            </a:solidFill>
            <a:ln w="15875">
              <a:solidFill>
                <a:srgbClr val="002060"/>
              </a:solidFill>
            </a:ln>
            <a:effectLst/>
          </c:spPr>
          <c:invertIfNegative val="0"/>
          <c:dLbls>
            <c:dLbl>
              <c:idx val="0"/>
              <c:layout/>
              <c:tx>
                <c:rich>
                  <a:bodyPr/>
                  <a:lstStyle/>
                  <a:p>
                    <a:fld id="{2EB5C268-AD0F-4613-971E-03DE2922D813}"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B289-4F07-B39E-2D10F0C9FFF5}"/>
                </c:ext>
              </c:extLst>
            </c:dLbl>
            <c:dLbl>
              <c:idx val="1"/>
              <c:layout/>
              <c:tx>
                <c:rich>
                  <a:bodyPr/>
                  <a:lstStyle/>
                  <a:p>
                    <a:fld id="{F54C561D-11B8-474A-8637-8AE0E8D52670}"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B289-4F07-B39E-2D10F0C9FFF5}"/>
                </c:ext>
              </c:extLst>
            </c:dLbl>
            <c:dLbl>
              <c:idx val="2"/>
              <c:layout/>
              <c:tx>
                <c:rich>
                  <a:bodyPr/>
                  <a:lstStyle/>
                  <a:p>
                    <a:fld id="{750BD49A-1FAC-47B5-8780-942238ACDD2E}"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B289-4F07-B39E-2D10F0C9FFF5}"/>
                </c:ext>
              </c:extLst>
            </c:dLbl>
            <c:dLbl>
              <c:idx val="3"/>
              <c:layout/>
              <c:tx>
                <c:rich>
                  <a:bodyPr/>
                  <a:lstStyle/>
                  <a:p>
                    <a:fld id="{6F0935D5-EC86-4448-A5B6-0244A8565150}"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B289-4F07-B39E-2D10F0C9FFF5}"/>
                </c:ext>
              </c:extLst>
            </c:dLbl>
            <c:dLbl>
              <c:idx val="4"/>
              <c:layout/>
              <c:tx>
                <c:rich>
                  <a:bodyPr/>
                  <a:lstStyle/>
                  <a:p>
                    <a:fld id="{ADD55BEB-8280-42FD-9A76-C374B6DC9315}"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4-B289-4F07-B39E-2D10F0C9FFF5}"/>
                </c:ext>
              </c:extLst>
            </c:dLbl>
            <c:dLbl>
              <c:idx val="5"/>
              <c:layout/>
              <c:tx>
                <c:rich>
                  <a:bodyPr/>
                  <a:lstStyle/>
                  <a:p>
                    <a:fld id="{772D3904-3905-4999-9E42-D77840870611}"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B289-4F07-B39E-2D10F0C9FFF5}"/>
                </c:ext>
              </c:extLst>
            </c:dLbl>
            <c:dLbl>
              <c:idx val="6"/>
              <c:layout/>
              <c:tx>
                <c:rich>
                  <a:bodyPr/>
                  <a:lstStyle/>
                  <a:p>
                    <a:fld id="{BEB1DF10-BDDB-4648-B7FD-A2C2FA71AA43}"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6-B289-4F07-B39E-2D10F0C9FFF5}"/>
                </c:ext>
              </c:extLst>
            </c:dLbl>
            <c:dLbl>
              <c:idx val="7"/>
              <c:layout/>
              <c:tx>
                <c:rich>
                  <a:bodyPr/>
                  <a:lstStyle/>
                  <a:p>
                    <a:fld id="{FEE04D0D-D5AF-422E-84CC-1772DD26B7B1}"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B289-4F07-B39E-2D10F0C9FFF5}"/>
                </c:ext>
              </c:extLst>
            </c:dLbl>
            <c:dLbl>
              <c:idx val="8"/>
              <c:layout/>
              <c:tx>
                <c:rich>
                  <a:bodyPr/>
                  <a:lstStyle/>
                  <a:p>
                    <a:fld id="{9E9EAF3F-206A-4CEF-A124-0E050B7740D2}"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B289-4F07-B39E-2D10F0C9FFF5}"/>
                </c:ext>
              </c:extLst>
            </c:dLbl>
            <c:dLbl>
              <c:idx val="9"/>
              <c:layout/>
              <c:tx>
                <c:rich>
                  <a:bodyPr/>
                  <a:lstStyle/>
                  <a:p>
                    <a:fld id="{D776F6B4-D8D4-467D-9CB6-08FD5D22B617}"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B289-4F07-B39E-2D10F0C9FF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numRef>
              <c:f>tables1!$Y$9:$Y$18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tables1!$Z$9:$Z$18</c:f>
              <c:numCache>
                <c:formatCode>#,##0</c:formatCode>
                <c:ptCount val="10"/>
                <c:pt idx="0">
                  <c:v>19854</c:v>
                </c:pt>
                <c:pt idx="1">
                  <c:v>19513</c:v>
                </c:pt>
                <c:pt idx="2">
                  <c:v>17615</c:v>
                </c:pt>
                <c:pt idx="3">
                  <c:v>20006</c:v>
                </c:pt>
                <c:pt idx="4">
                  <c:v>16491</c:v>
                </c:pt>
                <c:pt idx="5">
                  <c:v>18567</c:v>
                </c:pt>
                <c:pt idx="6">
                  <c:v>16301</c:v>
                </c:pt>
                <c:pt idx="7">
                  <c:v>15090</c:v>
                </c:pt>
                <c:pt idx="8">
                  <c:v>15719</c:v>
                </c:pt>
                <c:pt idx="9">
                  <c:v>15813</c:v>
                </c:pt>
              </c:numCache>
            </c:numRef>
          </c:val>
          <c:extLst>
            <c:ext xmlns:c15="http://schemas.microsoft.com/office/drawing/2012/chart" uri="{02D57815-91ED-43cb-92C2-25804820EDAC}">
              <c15:datalabelsRange>
                <c15:f>tables1!$AA$9:$AA$18</c15:f>
                <c15:dlblRangeCache>
                  <c:ptCount val="10"/>
                  <c:pt idx="8">
                    <c:v>15,719</c:v>
                  </c:pt>
                  <c:pt idx="9">
                    <c:v>15,813</c:v>
                  </c:pt>
                </c15:dlblRangeCache>
              </c15:datalabelsRange>
            </c:ext>
            <c:ext xmlns:c16="http://schemas.microsoft.com/office/drawing/2014/chart" uri="{C3380CC4-5D6E-409C-BE32-E72D297353CC}">
              <c16:uniqueId val="{0000000A-B289-4F07-B39E-2D10F0C9FFF5}"/>
            </c:ext>
          </c:extLst>
        </c:ser>
        <c:dLbls>
          <c:dLblPos val="outEnd"/>
          <c:showLegendKey val="0"/>
          <c:showVal val="1"/>
          <c:showCatName val="0"/>
          <c:showSerName val="0"/>
          <c:showPercent val="0"/>
          <c:showBubbleSize val="0"/>
        </c:dLbls>
        <c:gapWidth val="100"/>
        <c:overlap val="-27"/>
        <c:axId val="1167484840"/>
        <c:axId val="1167485824"/>
      </c:barChart>
      <c:catAx>
        <c:axId val="11674848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5824"/>
        <c:crosses val="autoZero"/>
        <c:auto val="1"/>
        <c:lblAlgn val="ctr"/>
        <c:lblOffset val="100"/>
        <c:noMultiLvlLbl val="0"/>
      </c:catAx>
      <c:valAx>
        <c:axId val="116748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4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solidFill>
                  <a:schemeClr val="accent3">
                    <a:lumMod val="50000"/>
                  </a:schemeClr>
                </a:solidFill>
              </a:rPr>
              <a:t>Number Youth Referrals Resulting in Restorative Caution 2014-2023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8A0-4772-A48B-9310997E5AB5}"/>
                </c:ext>
              </c:extLst>
            </c:dLbl>
            <c:dLbl>
              <c:idx val="1"/>
              <c:delete val="1"/>
              <c:extLst>
                <c:ext xmlns:c15="http://schemas.microsoft.com/office/drawing/2012/chart" uri="{CE6537A1-D6FC-4f65-9D91-7224C49458BB}"/>
                <c:ext xmlns:c16="http://schemas.microsoft.com/office/drawing/2014/chart" uri="{C3380CC4-5D6E-409C-BE32-E72D297353CC}">
                  <c16:uniqueId val="{00000001-C8A0-4772-A48B-9310997E5AB5}"/>
                </c:ext>
              </c:extLst>
            </c:dLbl>
            <c:dLbl>
              <c:idx val="2"/>
              <c:delete val="1"/>
              <c:extLst>
                <c:ext xmlns:c15="http://schemas.microsoft.com/office/drawing/2012/chart" uri="{CE6537A1-D6FC-4f65-9D91-7224C49458BB}"/>
                <c:ext xmlns:c16="http://schemas.microsoft.com/office/drawing/2014/chart" uri="{C3380CC4-5D6E-409C-BE32-E72D297353CC}">
                  <c16:uniqueId val="{00000002-C8A0-4772-A48B-9310997E5AB5}"/>
                </c:ext>
              </c:extLst>
            </c:dLbl>
            <c:dLbl>
              <c:idx val="3"/>
              <c:delete val="1"/>
              <c:extLst>
                <c:ext xmlns:c15="http://schemas.microsoft.com/office/drawing/2012/chart" uri="{CE6537A1-D6FC-4f65-9D91-7224C49458BB}"/>
                <c:ext xmlns:c16="http://schemas.microsoft.com/office/drawing/2014/chart" uri="{C3380CC4-5D6E-409C-BE32-E72D297353CC}">
                  <c16:uniqueId val="{00000003-C8A0-4772-A48B-9310997E5AB5}"/>
                </c:ext>
              </c:extLst>
            </c:dLbl>
            <c:dLbl>
              <c:idx val="4"/>
              <c:delete val="1"/>
              <c:extLst>
                <c:ext xmlns:c15="http://schemas.microsoft.com/office/drawing/2012/chart" uri="{CE6537A1-D6FC-4f65-9D91-7224C49458BB}"/>
                <c:ext xmlns:c16="http://schemas.microsoft.com/office/drawing/2014/chart" uri="{C3380CC4-5D6E-409C-BE32-E72D297353CC}">
                  <c16:uniqueId val="{00000004-C8A0-4772-A48B-9310997E5AB5}"/>
                </c:ext>
              </c:extLst>
            </c:dLbl>
            <c:dLbl>
              <c:idx val="5"/>
              <c:delete val="1"/>
              <c:extLst>
                <c:ext xmlns:c15="http://schemas.microsoft.com/office/drawing/2012/chart" uri="{CE6537A1-D6FC-4f65-9D91-7224C49458BB}"/>
                <c:ext xmlns:c16="http://schemas.microsoft.com/office/drawing/2014/chart" uri="{C3380CC4-5D6E-409C-BE32-E72D297353CC}">
                  <c16:uniqueId val="{00000005-C8A0-4772-A48B-9310997E5AB5}"/>
                </c:ext>
              </c:extLst>
            </c:dLbl>
            <c:dLbl>
              <c:idx val="6"/>
              <c:delete val="1"/>
              <c:extLst>
                <c:ext xmlns:c15="http://schemas.microsoft.com/office/drawing/2012/chart" uri="{CE6537A1-D6FC-4f65-9D91-7224C49458BB}"/>
                <c:ext xmlns:c16="http://schemas.microsoft.com/office/drawing/2014/chart" uri="{C3380CC4-5D6E-409C-BE32-E72D297353CC}">
                  <c16:uniqueId val="{00000006-C8A0-4772-A48B-9310997E5AB5}"/>
                </c:ext>
              </c:extLst>
            </c:dLbl>
            <c:dLbl>
              <c:idx val="7"/>
              <c:delete val="1"/>
              <c:extLst>
                <c:ext xmlns:c15="http://schemas.microsoft.com/office/drawing/2012/chart" uri="{CE6537A1-D6FC-4f65-9D91-7224C49458BB}"/>
                <c:ext xmlns:c16="http://schemas.microsoft.com/office/drawing/2014/chart" uri="{C3380CC4-5D6E-409C-BE32-E72D297353CC}">
                  <c16:uniqueId val="{00000007-C8A0-4772-A48B-9310997E5AB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'tables 3'!$A$37:$A$46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3'!$B$37:$B$46</c:f>
              <c:numCache>
                <c:formatCode>#,##0</c:formatCode>
                <c:ptCount val="10"/>
                <c:pt idx="0">
                  <c:v>993</c:v>
                </c:pt>
                <c:pt idx="1">
                  <c:v>891</c:v>
                </c:pt>
                <c:pt idx="2">
                  <c:v>667</c:v>
                </c:pt>
                <c:pt idx="3">
                  <c:v>477</c:v>
                </c:pt>
                <c:pt idx="4">
                  <c:v>72</c:v>
                </c:pt>
                <c:pt idx="5">
                  <c:v>125</c:v>
                </c:pt>
                <c:pt idx="6">
                  <c:v>716</c:v>
                </c:pt>
                <c:pt idx="7">
                  <c:v>416</c:v>
                </c:pt>
                <c:pt idx="8">
                  <c:v>568</c:v>
                </c:pt>
                <c:pt idx="9">
                  <c:v>312</c:v>
                </c:pt>
              </c:numCache>
            </c:numRef>
          </c:val>
          <c:extLst>
            <c:ext xmlns:c16="http://schemas.microsoft.com/office/drawing/2014/chart" uri="{C3380CC4-5D6E-409C-BE32-E72D297353CC}">
              <c16:uniqueId val="{00000009-C8A0-4772-A48B-9310997E5AB5}"/>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solidFill>
                  <a:schemeClr val="accent3">
                    <a:lumMod val="50000"/>
                  </a:schemeClr>
                </a:solidFill>
              </a:rPr>
              <a:t>Number of Children Referred 2014 - 2023 by Year</a:t>
            </a:r>
          </a:p>
        </c:rich>
      </c:tx>
      <c:layout>
        <c:manualLayout>
          <c:xMode val="edge"/>
          <c:yMode val="edge"/>
          <c:x val="2.0749999999999998E-2"/>
          <c:y val="1.851851851851851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5875">
              <a:solidFill>
                <a:srgbClr val="002060"/>
              </a:solidFill>
            </a:ln>
            <a:effectLst/>
          </c:spPr>
          <c:invertIfNegative val="0"/>
          <c:dLbls>
            <c:dLbl>
              <c:idx val="0"/>
              <c:layout/>
              <c:tx>
                <c:rich>
                  <a:bodyPr/>
                  <a:lstStyle/>
                  <a:p>
                    <a:fld id="{E0864FCC-19E2-4D0C-92F1-C3BDAF1CEE0F}"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99AB-4823-9A7A-C4C2B9310E01}"/>
                </c:ext>
              </c:extLst>
            </c:dLbl>
            <c:dLbl>
              <c:idx val="1"/>
              <c:layout/>
              <c:tx>
                <c:rich>
                  <a:bodyPr/>
                  <a:lstStyle/>
                  <a:p>
                    <a:fld id="{6ABD29D5-07CE-4357-A121-4BC5CE773BDA}"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99AB-4823-9A7A-C4C2B9310E01}"/>
                </c:ext>
              </c:extLst>
            </c:dLbl>
            <c:dLbl>
              <c:idx val="2"/>
              <c:layout/>
              <c:tx>
                <c:rich>
                  <a:bodyPr/>
                  <a:lstStyle/>
                  <a:p>
                    <a:fld id="{5BFA9A95-5FC3-47BE-B4D9-796EFDC3E193}"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99AB-4823-9A7A-C4C2B9310E01}"/>
                </c:ext>
              </c:extLst>
            </c:dLbl>
            <c:dLbl>
              <c:idx val="3"/>
              <c:layout/>
              <c:tx>
                <c:rich>
                  <a:bodyPr/>
                  <a:lstStyle/>
                  <a:p>
                    <a:fld id="{25E98B50-6C5D-4DBC-8B46-860829681214}"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99AB-4823-9A7A-C4C2B9310E01}"/>
                </c:ext>
              </c:extLst>
            </c:dLbl>
            <c:dLbl>
              <c:idx val="4"/>
              <c:layout/>
              <c:tx>
                <c:rich>
                  <a:bodyPr/>
                  <a:lstStyle/>
                  <a:p>
                    <a:fld id="{ABC0AB9C-0A9D-4BB9-B16D-2DEA66853211}"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4-99AB-4823-9A7A-C4C2B9310E01}"/>
                </c:ext>
              </c:extLst>
            </c:dLbl>
            <c:dLbl>
              <c:idx val="5"/>
              <c:layout/>
              <c:tx>
                <c:rich>
                  <a:bodyPr/>
                  <a:lstStyle/>
                  <a:p>
                    <a:fld id="{0DDEA403-AB84-4E86-84DD-E2C7AAE83694}"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99AB-4823-9A7A-C4C2B9310E01}"/>
                </c:ext>
              </c:extLst>
            </c:dLbl>
            <c:dLbl>
              <c:idx val="6"/>
              <c:layout/>
              <c:tx>
                <c:rich>
                  <a:bodyPr/>
                  <a:lstStyle/>
                  <a:p>
                    <a:fld id="{1C14A61E-924E-46DA-BC73-E93CB0CF46D6}"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6-99AB-4823-9A7A-C4C2B9310E01}"/>
                </c:ext>
              </c:extLst>
            </c:dLbl>
            <c:dLbl>
              <c:idx val="7"/>
              <c:layout/>
              <c:tx>
                <c:rich>
                  <a:bodyPr/>
                  <a:lstStyle/>
                  <a:p>
                    <a:fld id="{800F5D95-4196-4A94-9C4D-A99DAF26BD57}"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99AB-4823-9A7A-C4C2B9310E01}"/>
                </c:ext>
              </c:extLst>
            </c:dLbl>
            <c:dLbl>
              <c:idx val="8"/>
              <c:layout/>
              <c:tx>
                <c:rich>
                  <a:bodyPr/>
                  <a:lstStyle/>
                  <a:p>
                    <a:fld id="{CDE6D5DC-BB77-4ED6-B362-BAB42CC7C231}"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99AB-4823-9A7A-C4C2B9310E01}"/>
                </c:ext>
              </c:extLst>
            </c:dLbl>
            <c:dLbl>
              <c:idx val="9"/>
              <c:layout/>
              <c:tx>
                <c:rich>
                  <a:bodyPr/>
                  <a:lstStyle/>
                  <a:p>
                    <a:fld id="{B70AF4BC-2138-4299-B6B7-D3DCC9AE30E0}"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99AB-4823-9A7A-C4C2B9310E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numRef>
              <c:f>tables2!$Z$8:$Z$17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tables2!$AA$8:$AA$17</c:f>
              <c:numCache>
                <c:formatCode>#,##0</c:formatCode>
                <c:ptCount val="10"/>
                <c:pt idx="0">
                  <c:v>9991</c:v>
                </c:pt>
                <c:pt idx="1">
                  <c:v>9807</c:v>
                </c:pt>
                <c:pt idx="2">
                  <c:v>9451</c:v>
                </c:pt>
                <c:pt idx="3">
                  <c:v>10607</c:v>
                </c:pt>
                <c:pt idx="4">
                  <c:v>8561</c:v>
                </c:pt>
                <c:pt idx="5">
                  <c:v>9842</c:v>
                </c:pt>
                <c:pt idx="6">
                  <c:v>8169</c:v>
                </c:pt>
                <c:pt idx="7">
                  <c:v>8514</c:v>
                </c:pt>
                <c:pt idx="8">
                  <c:v>8404</c:v>
                </c:pt>
                <c:pt idx="9">
                  <c:v>7843</c:v>
                </c:pt>
              </c:numCache>
            </c:numRef>
          </c:val>
          <c:extLst>
            <c:ext xmlns:c15="http://schemas.microsoft.com/office/drawing/2012/chart" uri="{02D57815-91ED-43cb-92C2-25804820EDAC}">
              <c15:datalabelsRange>
                <c15:f>tables2!$AB$8:$AB$17</c15:f>
                <c15:dlblRangeCache>
                  <c:ptCount val="10"/>
                  <c:pt idx="8">
                    <c:v>8,404</c:v>
                  </c:pt>
                  <c:pt idx="9">
                    <c:v>7,843</c:v>
                  </c:pt>
                </c15:dlblRangeCache>
              </c15:datalabelsRange>
            </c:ext>
            <c:ext xmlns:c16="http://schemas.microsoft.com/office/drawing/2014/chart" uri="{C3380CC4-5D6E-409C-BE32-E72D297353CC}">
              <c16:uniqueId val="{0000000A-99AB-4823-9A7A-C4C2B9310E01}"/>
            </c:ext>
          </c:extLst>
        </c:ser>
        <c:dLbls>
          <c:dLblPos val="outEnd"/>
          <c:showLegendKey val="0"/>
          <c:showVal val="1"/>
          <c:showCatName val="0"/>
          <c:showSerName val="0"/>
          <c:showPercent val="0"/>
          <c:showBubbleSize val="0"/>
        </c:dLbls>
        <c:gapWidth val="100"/>
        <c:overlap val="-27"/>
        <c:axId val="1167484840"/>
        <c:axId val="1167485824"/>
      </c:barChart>
      <c:catAx>
        <c:axId val="116748484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5824"/>
        <c:crosses val="autoZero"/>
        <c:auto val="1"/>
        <c:lblAlgn val="ctr"/>
        <c:lblOffset val="100"/>
        <c:noMultiLvlLbl val="0"/>
      </c:catAx>
      <c:valAx>
        <c:axId val="116748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4840"/>
        <c:crosses val="autoZero"/>
        <c:crossBetween val="between"/>
      </c:valAx>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rgbClr val="002060"/>
                </a:solidFill>
                <a:latin typeface="+mn-lt"/>
                <a:ea typeface="+mn-ea"/>
                <a:cs typeface="+mn-cs"/>
              </a:defRPr>
            </a:pPr>
            <a:r>
              <a:rPr lang="en-US" sz="1100" b="1">
                <a:solidFill>
                  <a:srgbClr val="0070C0"/>
                </a:solidFill>
              </a:rPr>
              <a:t>Number of Children with lnformal/Formal</a:t>
            </a:r>
            <a:r>
              <a:rPr lang="en-US" sz="1100" b="1" baseline="0">
                <a:solidFill>
                  <a:srgbClr val="0070C0"/>
                </a:solidFill>
              </a:rPr>
              <a:t> Cautions 2014-                      2023 </a:t>
            </a:r>
          </a:p>
          <a:p>
            <a:pPr algn="l">
              <a:defRPr>
                <a:solidFill>
                  <a:srgbClr val="002060"/>
                </a:solidFill>
              </a:defRPr>
            </a:pPr>
            <a:r>
              <a:rPr lang="en-US" sz="1100" b="0" i="1" baseline="0">
                <a:solidFill>
                  <a:srgbClr val="0070C0"/>
                </a:solidFill>
              </a:rPr>
              <a:t>(based on most recent referrals in 2023)</a:t>
            </a:r>
            <a:endParaRPr lang="en-US" sz="1100" b="0" i="1">
              <a:solidFill>
                <a:srgbClr val="0070C0"/>
              </a:solidFill>
            </a:endParaRPr>
          </a:p>
        </c:rich>
      </c:tx>
      <c:layout>
        <c:manualLayout>
          <c:xMode val="edge"/>
          <c:yMode val="edge"/>
          <c:x val="2.0036563071297985E-2"/>
          <c:y val="2.314814814814814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3FA-4341-8859-ECF53A3660A0}"/>
                </c:ext>
              </c:extLst>
            </c:dLbl>
            <c:dLbl>
              <c:idx val="1"/>
              <c:delete val="1"/>
              <c:extLst>
                <c:ext xmlns:c15="http://schemas.microsoft.com/office/drawing/2012/chart" uri="{CE6537A1-D6FC-4f65-9D91-7224C49458BB}"/>
                <c:ext xmlns:c16="http://schemas.microsoft.com/office/drawing/2014/chart" uri="{C3380CC4-5D6E-409C-BE32-E72D297353CC}">
                  <c16:uniqueId val="{00000001-D3FA-4341-8859-ECF53A3660A0}"/>
                </c:ext>
              </c:extLst>
            </c:dLbl>
            <c:dLbl>
              <c:idx val="2"/>
              <c:delete val="1"/>
              <c:extLst>
                <c:ext xmlns:c15="http://schemas.microsoft.com/office/drawing/2012/chart" uri="{CE6537A1-D6FC-4f65-9D91-7224C49458BB}"/>
                <c:ext xmlns:c16="http://schemas.microsoft.com/office/drawing/2014/chart" uri="{C3380CC4-5D6E-409C-BE32-E72D297353CC}">
                  <c16:uniqueId val="{00000002-D3FA-4341-8859-ECF53A3660A0}"/>
                </c:ext>
              </c:extLst>
            </c:dLbl>
            <c:dLbl>
              <c:idx val="3"/>
              <c:delete val="1"/>
              <c:extLst>
                <c:ext xmlns:c15="http://schemas.microsoft.com/office/drawing/2012/chart" uri="{CE6537A1-D6FC-4f65-9D91-7224C49458BB}"/>
                <c:ext xmlns:c16="http://schemas.microsoft.com/office/drawing/2014/chart" uri="{C3380CC4-5D6E-409C-BE32-E72D297353CC}">
                  <c16:uniqueId val="{00000003-D3FA-4341-8859-ECF53A3660A0}"/>
                </c:ext>
              </c:extLst>
            </c:dLbl>
            <c:dLbl>
              <c:idx val="4"/>
              <c:delete val="1"/>
              <c:extLst>
                <c:ext xmlns:c15="http://schemas.microsoft.com/office/drawing/2012/chart" uri="{CE6537A1-D6FC-4f65-9D91-7224C49458BB}"/>
                <c:ext xmlns:c16="http://schemas.microsoft.com/office/drawing/2014/chart" uri="{C3380CC4-5D6E-409C-BE32-E72D297353CC}">
                  <c16:uniqueId val="{00000004-D3FA-4341-8859-ECF53A3660A0}"/>
                </c:ext>
              </c:extLst>
            </c:dLbl>
            <c:dLbl>
              <c:idx val="5"/>
              <c:delete val="1"/>
              <c:extLst>
                <c:ext xmlns:c15="http://schemas.microsoft.com/office/drawing/2012/chart" uri="{CE6537A1-D6FC-4f65-9D91-7224C49458BB}"/>
                <c:ext xmlns:c16="http://schemas.microsoft.com/office/drawing/2014/chart" uri="{C3380CC4-5D6E-409C-BE32-E72D297353CC}">
                  <c16:uniqueId val="{00000005-D3FA-4341-8859-ECF53A3660A0}"/>
                </c:ext>
              </c:extLst>
            </c:dLbl>
            <c:dLbl>
              <c:idx val="6"/>
              <c:delete val="1"/>
              <c:extLst>
                <c:ext xmlns:c15="http://schemas.microsoft.com/office/drawing/2012/chart" uri="{CE6537A1-D6FC-4f65-9D91-7224C49458BB}"/>
                <c:ext xmlns:c16="http://schemas.microsoft.com/office/drawing/2014/chart" uri="{C3380CC4-5D6E-409C-BE32-E72D297353CC}">
                  <c16:uniqueId val="{00000006-D3FA-4341-8859-ECF53A3660A0}"/>
                </c:ext>
              </c:extLst>
            </c:dLbl>
            <c:dLbl>
              <c:idx val="7"/>
              <c:delete val="1"/>
              <c:extLst>
                <c:ext xmlns:c15="http://schemas.microsoft.com/office/drawing/2012/chart" uri="{CE6537A1-D6FC-4f65-9D91-7224C49458BB}"/>
                <c:ext xmlns:c16="http://schemas.microsoft.com/office/drawing/2014/chart" uri="{C3380CC4-5D6E-409C-BE32-E72D297353CC}">
                  <c16:uniqueId val="{00000007-D3FA-4341-8859-ECF53A3660A0}"/>
                </c:ext>
              </c:extLst>
            </c:dLbl>
            <c:dLbl>
              <c:idx val="8"/>
              <c:layout>
                <c:manualLayout>
                  <c:x val="-3.475842891901286E-2"/>
                  <c:y val="-4.9382716049382783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782064650677789"/>
                      <c:h val="7.407407407407407E-2"/>
                    </c:manualLayout>
                  </c15:layout>
                </c:ext>
                <c:ext xmlns:c16="http://schemas.microsoft.com/office/drawing/2014/chart" uri="{C3380CC4-5D6E-409C-BE32-E72D297353CC}">
                  <c16:uniqueId val="{00000008-D3FA-4341-8859-ECF53A3660A0}"/>
                </c:ext>
              </c:extLst>
            </c:dLbl>
            <c:dLbl>
              <c:idx val="9"/>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3FA-4341-8859-ECF53A3660A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4'!$A$5:$A$14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4'!$B$5:$B$14</c:f>
              <c:numCache>
                <c:formatCode>#,##0</c:formatCode>
                <c:ptCount val="10"/>
                <c:pt idx="0">
                  <c:v>7451</c:v>
                </c:pt>
                <c:pt idx="1">
                  <c:v>7282</c:v>
                </c:pt>
                <c:pt idx="2">
                  <c:v>7262</c:v>
                </c:pt>
                <c:pt idx="3">
                  <c:v>8033</c:v>
                </c:pt>
                <c:pt idx="4">
                  <c:v>6280</c:v>
                </c:pt>
                <c:pt idx="5">
                  <c:v>7661</c:v>
                </c:pt>
                <c:pt idx="6">
                  <c:v>5875</c:v>
                </c:pt>
                <c:pt idx="7">
                  <c:v>6104</c:v>
                </c:pt>
                <c:pt idx="8">
                  <c:v>6223</c:v>
                </c:pt>
                <c:pt idx="9">
                  <c:v>5710</c:v>
                </c:pt>
              </c:numCache>
            </c:numRef>
          </c:val>
          <c:extLst>
            <c:ext xmlns:c16="http://schemas.microsoft.com/office/drawing/2014/chart" uri="{C3380CC4-5D6E-409C-BE32-E72D297353CC}">
              <c16:uniqueId val="{0000000A-D3FA-4341-8859-ECF53A3660A0}"/>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1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US" sz="1200" b="1">
                <a:solidFill>
                  <a:srgbClr val="0070C0"/>
                </a:solidFill>
              </a:rPr>
              <a:t>% Children with Formal/Informal Cautions 2014-2023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F6E-46C7-93B5-13625BAB94AF}"/>
                </c:ext>
              </c:extLst>
            </c:dLbl>
            <c:dLbl>
              <c:idx val="1"/>
              <c:delete val="1"/>
              <c:extLst>
                <c:ext xmlns:c15="http://schemas.microsoft.com/office/drawing/2012/chart" uri="{CE6537A1-D6FC-4f65-9D91-7224C49458BB}"/>
                <c:ext xmlns:c16="http://schemas.microsoft.com/office/drawing/2014/chart" uri="{C3380CC4-5D6E-409C-BE32-E72D297353CC}">
                  <c16:uniqueId val="{00000001-AF6E-46C7-93B5-13625BAB94AF}"/>
                </c:ext>
              </c:extLst>
            </c:dLbl>
            <c:dLbl>
              <c:idx val="2"/>
              <c:delete val="1"/>
              <c:extLst>
                <c:ext xmlns:c15="http://schemas.microsoft.com/office/drawing/2012/chart" uri="{CE6537A1-D6FC-4f65-9D91-7224C49458BB}"/>
                <c:ext xmlns:c16="http://schemas.microsoft.com/office/drawing/2014/chart" uri="{C3380CC4-5D6E-409C-BE32-E72D297353CC}">
                  <c16:uniqueId val="{00000002-AF6E-46C7-93B5-13625BAB94AF}"/>
                </c:ext>
              </c:extLst>
            </c:dLbl>
            <c:dLbl>
              <c:idx val="3"/>
              <c:delete val="1"/>
              <c:extLst>
                <c:ext xmlns:c15="http://schemas.microsoft.com/office/drawing/2012/chart" uri="{CE6537A1-D6FC-4f65-9D91-7224C49458BB}"/>
                <c:ext xmlns:c16="http://schemas.microsoft.com/office/drawing/2014/chart" uri="{C3380CC4-5D6E-409C-BE32-E72D297353CC}">
                  <c16:uniqueId val="{00000003-AF6E-46C7-93B5-13625BAB94AF}"/>
                </c:ext>
              </c:extLst>
            </c:dLbl>
            <c:dLbl>
              <c:idx val="4"/>
              <c:delete val="1"/>
              <c:extLst>
                <c:ext xmlns:c15="http://schemas.microsoft.com/office/drawing/2012/chart" uri="{CE6537A1-D6FC-4f65-9D91-7224C49458BB}"/>
                <c:ext xmlns:c16="http://schemas.microsoft.com/office/drawing/2014/chart" uri="{C3380CC4-5D6E-409C-BE32-E72D297353CC}">
                  <c16:uniqueId val="{00000004-AF6E-46C7-93B5-13625BAB94AF}"/>
                </c:ext>
              </c:extLst>
            </c:dLbl>
            <c:dLbl>
              <c:idx val="5"/>
              <c:delete val="1"/>
              <c:extLst>
                <c:ext xmlns:c15="http://schemas.microsoft.com/office/drawing/2012/chart" uri="{CE6537A1-D6FC-4f65-9D91-7224C49458BB}"/>
                <c:ext xmlns:c16="http://schemas.microsoft.com/office/drawing/2014/chart" uri="{C3380CC4-5D6E-409C-BE32-E72D297353CC}">
                  <c16:uniqueId val="{00000005-AF6E-46C7-93B5-13625BAB94AF}"/>
                </c:ext>
              </c:extLst>
            </c:dLbl>
            <c:dLbl>
              <c:idx val="6"/>
              <c:delete val="1"/>
              <c:extLst>
                <c:ext xmlns:c15="http://schemas.microsoft.com/office/drawing/2012/chart" uri="{CE6537A1-D6FC-4f65-9D91-7224C49458BB}"/>
                <c:ext xmlns:c16="http://schemas.microsoft.com/office/drawing/2014/chart" uri="{C3380CC4-5D6E-409C-BE32-E72D297353CC}">
                  <c16:uniqueId val="{00000006-AF6E-46C7-93B5-13625BAB94AF}"/>
                </c:ext>
              </c:extLst>
            </c:dLbl>
            <c:dLbl>
              <c:idx val="7"/>
              <c:delete val="1"/>
              <c:extLst>
                <c:ext xmlns:c15="http://schemas.microsoft.com/office/drawing/2012/chart" uri="{CE6537A1-D6FC-4f65-9D91-7224C49458BB}"/>
                <c:ext xmlns:c16="http://schemas.microsoft.com/office/drawing/2014/chart" uri="{C3380CC4-5D6E-409C-BE32-E72D297353CC}">
                  <c16:uniqueId val="{00000007-AF6E-46C7-93B5-13625BAB94AF}"/>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AF6E-46C7-93B5-13625BAB94A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'tables 4'!$A$5:$A$14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4'!$C$5:$C$14</c:f>
              <c:numCache>
                <c:formatCode>0%</c:formatCode>
                <c:ptCount val="10"/>
                <c:pt idx="0">
                  <c:v>0.74577119407466719</c:v>
                </c:pt>
                <c:pt idx="1">
                  <c:v>0.74253084531457125</c:v>
                </c:pt>
                <c:pt idx="2">
                  <c:v>0.7683842979578881</c:v>
                </c:pt>
                <c:pt idx="3">
                  <c:v>0.75733006505138112</c:v>
                </c:pt>
                <c:pt idx="4">
                  <c:v>0.73355916364910645</c:v>
                </c:pt>
                <c:pt idx="5">
                  <c:v>0.778398699451331</c:v>
                </c:pt>
                <c:pt idx="6">
                  <c:v>0.71918227445219729</c:v>
                </c:pt>
                <c:pt idx="7">
                  <c:v>0.71693680996006581</c:v>
                </c:pt>
                <c:pt idx="8">
                  <c:v>0.7404807234650167</c:v>
                </c:pt>
                <c:pt idx="9">
                  <c:v>0.72803774066046156</c:v>
                </c:pt>
              </c:numCache>
            </c:numRef>
          </c:val>
          <c:extLst>
            <c:ext xmlns:c16="http://schemas.microsoft.com/office/drawing/2014/chart" uri="{C3380CC4-5D6E-409C-BE32-E72D297353CC}">
              <c16:uniqueId val="{00000009-AF6E-46C7-93B5-13625BAB94AF}"/>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0.8"/>
          <c:min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ln>
      <a:noFill/>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rgbClr val="002060"/>
                </a:solidFill>
                <a:latin typeface="+mn-lt"/>
                <a:ea typeface="+mn-ea"/>
                <a:cs typeface="+mn-cs"/>
              </a:defRPr>
            </a:pPr>
            <a:r>
              <a:rPr lang="en-US" sz="1100" b="1">
                <a:solidFill>
                  <a:srgbClr val="0070C0"/>
                </a:solidFill>
              </a:rPr>
              <a:t>Number of Children Unsuitable for Programme 2014-2023 </a:t>
            </a:r>
          </a:p>
          <a:p>
            <a:pPr algn="l">
              <a:defRPr sz="1400" b="0" i="0" u="none" strike="noStrike" kern="1200" spc="0" baseline="0">
                <a:solidFill>
                  <a:srgbClr val="002060"/>
                </a:solidFill>
                <a:latin typeface="+mn-lt"/>
                <a:ea typeface="+mn-ea"/>
                <a:cs typeface="+mn-cs"/>
              </a:defRPr>
            </a:pPr>
            <a:r>
              <a:rPr lang="en-US" sz="1100" b="0" i="1">
                <a:solidFill>
                  <a:srgbClr val="0070C0"/>
                </a:solidFill>
              </a:rPr>
              <a:t>(based on most recent referral in 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3F5-47EE-9BB2-80A783A608D5}"/>
                </c:ext>
              </c:extLst>
            </c:dLbl>
            <c:dLbl>
              <c:idx val="1"/>
              <c:delete val="1"/>
              <c:extLst>
                <c:ext xmlns:c15="http://schemas.microsoft.com/office/drawing/2012/chart" uri="{CE6537A1-D6FC-4f65-9D91-7224C49458BB}"/>
                <c:ext xmlns:c16="http://schemas.microsoft.com/office/drawing/2014/chart" uri="{C3380CC4-5D6E-409C-BE32-E72D297353CC}">
                  <c16:uniqueId val="{00000001-A3F5-47EE-9BB2-80A783A608D5}"/>
                </c:ext>
              </c:extLst>
            </c:dLbl>
            <c:dLbl>
              <c:idx val="2"/>
              <c:delete val="1"/>
              <c:extLst>
                <c:ext xmlns:c15="http://schemas.microsoft.com/office/drawing/2012/chart" uri="{CE6537A1-D6FC-4f65-9D91-7224C49458BB}"/>
                <c:ext xmlns:c16="http://schemas.microsoft.com/office/drawing/2014/chart" uri="{C3380CC4-5D6E-409C-BE32-E72D297353CC}">
                  <c16:uniqueId val="{00000002-A3F5-47EE-9BB2-80A783A608D5}"/>
                </c:ext>
              </c:extLst>
            </c:dLbl>
            <c:dLbl>
              <c:idx val="3"/>
              <c:delete val="1"/>
              <c:extLst>
                <c:ext xmlns:c15="http://schemas.microsoft.com/office/drawing/2012/chart" uri="{CE6537A1-D6FC-4f65-9D91-7224C49458BB}"/>
                <c:ext xmlns:c16="http://schemas.microsoft.com/office/drawing/2014/chart" uri="{C3380CC4-5D6E-409C-BE32-E72D297353CC}">
                  <c16:uniqueId val="{00000003-A3F5-47EE-9BB2-80A783A608D5}"/>
                </c:ext>
              </c:extLst>
            </c:dLbl>
            <c:dLbl>
              <c:idx val="4"/>
              <c:delete val="1"/>
              <c:extLst>
                <c:ext xmlns:c15="http://schemas.microsoft.com/office/drawing/2012/chart" uri="{CE6537A1-D6FC-4f65-9D91-7224C49458BB}"/>
                <c:ext xmlns:c16="http://schemas.microsoft.com/office/drawing/2014/chart" uri="{C3380CC4-5D6E-409C-BE32-E72D297353CC}">
                  <c16:uniqueId val="{00000004-A3F5-47EE-9BB2-80A783A608D5}"/>
                </c:ext>
              </c:extLst>
            </c:dLbl>
            <c:dLbl>
              <c:idx val="5"/>
              <c:delete val="1"/>
              <c:extLst>
                <c:ext xmlns:c15="http://schemas.microsoft.com/office/drawing/2012/chart" uri="{CE6537A1-D6FC-4f65-9D91-7224C49458BB}"/>
                <c:ext xmlns:c16="http://schemas.microsoft.com/office/drawing/2014/chart" uri="{C3380CC4-5D6E-409C-BE32-E72D297353CC}">
                  <c16:uniqueId val="{00000005-A3F5-47EE-9BB2-80A783A608D5}"/>
                </c:ext>
              </c:extLst>
            </c:dLbl>
            <c:dLbl>
              <c:idx val="6"/>
              <c:delete val="1"/>
              <c:extLst>
                <c:ext xmlns:c15="http://schemas.microsoft.com/office/drawing/2012/chart" uri="{CE6537A1-D6FC-4f65-9D91-7224C49458BB}"/>
                <c:ext xmlns:c16="http://schemas.microsoft.com/office/drawing/2014/chart" uri="{C3380CC4-5D6E-409C-BE32-E72D297353CC}">
                  <c16:uniqueId val="{00000006-A3F5-47EE-9BB2-80A783A608D5}"/>
                </c:ext>
              </c:extLst>
            </c:dLbl>
            <c:dLbl>
              <c:idx val="7"/>
              <c:delete val="1"/>
              <c:extLst>
                <c:ext xmlns:c15="http://schemas.microsoft.com/office/drawing/2012/chart" uri="{CE6537A1-D6FC-4f65-9D91-7224C49458BB}"/>
                <c:ext xmlns:c16="http://schemas.microsoft.com/office/drawing/2014/chart" uri="{C3380CC4-5D6E-409C-BE32-E72D297353CC}">
                  <c16:uniqueId val="{00000007-A3F5-47EE-9BB2-80A783A608D5}"/>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A3F5-47EE-9BB2-80A783A608D5}"/>
                </c:ext>
              </c:extLst>
            </c:dLbl>
            <c:dLbl>
              <c:idx val="9"/>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318D-41B1-BAB6-A34E84C0268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4'!$A$21:$A$30</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4'!$B$21:$B$30</c:f>
              <c:numCache>
                <c:formatCode>#,##0</c:formatCode>
                <c:ptCount val="10"/>
                <c:pt idx="0">
                  <c:v>1582</c:v>
                </c:pt>
                <c:pt idx="1">
                  <c:v>1479</c:v>
                </c:pt>
                <c:pt idx="2">
                  <c:v>1249</c:v>
                </c:pt>
                <c:pt idx="3">
                  <c:v>1402</c:v>
                </c:pt>
                <c:pt idx="4">
                  <c:v>1249</c:v>
                </c:pt>
                <c:pt idx="5">
                  <c:v>1605</c:v>
                </c:pt>
                <c:pt idx="6">
                  <c:v>1441</c:v>
                </c:pt>
                <c:pt idx="7">
                  <c:v>1219</c:v>
                </c:pt>
                <c:pt idx="8">
                  <c:v>1200</c:v>
                </c:pt>
                <c:pt idx="9">
                  <c:v>1200</c:v>
                </c:pt>
              </c:numCache>
            </c:numRef>
          </c:val>
          <c:extLst>
            <c:ext xmlns:c16="http://schemas.microsoft.com/office/drawing/2014/chart" uri="{C3380CC4-5D6E-409C-BE32-E72D297353CC}">
              <c16:uniqueId val="{00000009-A3F5-47EE-9BB2-80A783A608D5}"/>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US" sz="1200" b="1">
                <a:solidFill>
                  <a:srgbClr val="0070C0"/>
                </a:solidFill>
              </a:rPr>
              <a:t>% Children Unsuitable for Programme 2014-2023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236-44BB-9C3F-6F2C583EB8F4}"/>
                </c:ext>
              </c:extLst>
            </c:dLbl>
            <c:dLbl>
              <c:idx val="1"/>
              <c:delete val="1"/>
              <c:extLst>
                <c:ext xmlns:c15="http://schemas.microsoft.com/office/drawing/2012/chart" uri="{CE6537A1-D6FC-4f65-9D91-7224C49458BB}"/>
                <c:ext xmlns:c16="http://schemas.microsoft.com/office/drawing/2014/chart" uri="{C3380CC4-5D6E-409C-BE32-E72D297353CC}">
                  <c16:uniqueId val="{00000001-5236-44BB-9C3F-6F2C583EB8F4}"/>
                </c:ext>
              </c:extLst>
            </c:dLbl>
            <c:dLbl>
              <c:idx val="2"/>
              <c:delete val="1"/>
              <c:extLst>
                <c:ext xmlns:c15="http://schemas.microsoft.com/office/drawing/2012/chart" uri="{CE6537A1-D6FC-4f65-9D91-7224C49458BB}"/>
                <c:ext xmlns:c16="http://schemas.microsoft.com/office/drawing/2014/chart" uri="{C3380CC4-5D6E-409C-BE32-E72D297353CC}">
                  <c16:uniqueId val="{00000002-5236-44BB-9C3F-6F2C583EB8F4}"/>
                </c:ext>
              </c:extLst>
            </c:dLbl>
            <c:dLbl>
              <c:idx val="3"/>
              <c:delete val="1"/>
              <c:extLst>
                <c:ext xmlns:c15="http://schemas.microsoft.com/office/drawing/2012/chart" uri="{CE6537A1-D6FC-4f65-9D91-7224C49458BB}"/>
                <c:ext xmlns:c16="http://schemas.microsoft.com/office/drawing/2014/chart" uri="{C3380CC4-5D6E-409C-BE32-E72D297353CC}">
                  <c16:uniqueId val="{00000003-5236-44BB-9C3F-6F2C583EB8F4}"/>
                </c:ext>
              </c:extLst>
            </c:dLbl>
            <c:dLbl>
              <c:idx val="4"/>
              <c:delete val="1"/>
              <c:extLst>
                <c:ext xmlns:c15="http://schemas.microsoft.com/office/drawing/2012/chart" uri="{CE6537A1-D6FC-4f65-9D91-7224C49458BB}"/>
                <c:ext xmlns:c16="http://schemas.microsoft.com/office/drawing/2014/chart" uri="{C3380CC4-5D6E-409C-BE32-E72D297353CC}">
                  <c16:uniqueId val="{00000004-5236-44BB-9C3F-6F2C583EB8F4}"/>
                </c:ext>
              </c:extLst>
            </c:dLbl>
            <c:dLbl>
              <c:idx val="5"/>
              <c:delete val="1"/>
              <c:extLst>
                <c:ext xmlns:c15="http://schemas.microsoft.com/office/drawing/2012/chart" uri="{CE6537A1-D6FC-4f65-9D91-7224C49458BB}"/>
                <c:ext xmlns:c16="http://schemas.microsoft.com/office/drawing/2014/chart" uri="{C3380CC4-5D6E-409C-BE32-E72D297353CC}">
                  <c16:uniqueId val="{00000005-5236-44BB-9C3F-6F2C583EB8F4}"/>
                </c:ext>
              </c:extLst>
            </c:dLbl>
            <c:dLbl>
              <c:idx val="6"/>
              <c:delete val="1"/>
              <c:extLst>
                <c:ext xmlns:c15="http://schemas.microsoft.com/office/drawing/2012/chart" uri="{CE6537A1-D6FC-4f65-9D91-7224C49458BB}"/>
                <c:ext xmlns:c16="http://schemas.microsoft.com/office/drawing/2014/chart" uri="{C3380CC4-5D6E-409C-BE32-E72D297353CC}">
                  <c16:uniqueId val="{00000006-5236-44BB-9C3F-6F2C583EB8F4}"/>
                </c:ext>
              </c:extLst>
            </c:dLbl>
            <c:dLbl>
              <c:idx val="7"/>
              <c:delete val="1"/>
              <c:extLst>
                <c:ext xmlns:c15="http://schemas.microsoft.com/office/drawing/2012/chart" uri="{CE6537A1-D6FC-4f65-9D91-7224C49458BB}"/>
                <c:ext xmlns:c16="http://schemas.microsoft.com/office/drawing/2014/chart" uri="{C3380CC4-5D6E-409C-BE32-E72D297353CC}">
                  <c16:uniqueId val="{00000007-5236-44BB-9C3F-6F2C583EB8F4}"/>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5236-44BB-9C3F-6F2C583EB8F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'tables 3'!$A$21:$A$30</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3'!$C$21:$C$30</c:f>
              <c:numCache>
                <c:formatCode>0%</c:formatCode>
                <c:ptCount val="10"/>
                <c:pt idx="0">
                  <c:v>0.15834250825743168</c:v>
                </c:pt>
                <c:pt idx="1">
                  <c:v>0.15081064545732639</c:v>
                </c:pt>
                <c:pt idx="2">
                  <c:v>0.1321553274785737</c:v>
                </c:pt>
                <c:pt idx="3">
                  <c:v>0.13217686433487319</c:v>
                </c:pt>
                <c:pt idx="4">
                  <c:v>0.14589417124167736</c:v>
                </c:pt>
                <c:pt idx="5">
                  <c:v>0.16307661044503149</c:v>
                </c:pt>
                <c:pt idx="6">
                  <c:v>0.17639857999755171</c:v>
                </c:pt>
                <c:pt idx="7">
                  <c:v>0.1431759455015269</c:v>
                </c:pt>
                <c:pt idx="8">
                  <c:v>0.14278914802475012</c:v>
                </c:pt>
                <c:pt idx="9">
                  <c:v>0.1532669729453803</c:v>
                </c:pt>
              </c:numCache>
            </c:numRef>
          </c:val>
          <c:extLst>
            <c:ext xmlns:c16="http://schemas.microsoft.com/office/drawing/2014/chart" uri="{C3380CC4-5D6E-409C-BE32-E72D297353CC}">
              <c16:uniqueId val="{00000009-5236-44BB-9C3F-6F2C583EB8F4}"/>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1636733610546"/>
          <c:y val="0.28288496995726775"/>
          <c:w val="0.43001032174348991"/>
          <c:h val="0.63257716752348103"/>
        </c:manualLayout>
      </c:layout>
      <c:doughnutChart>
        <c:varyColors val="1"/>
        <c:ser>
          <c:idx val="0"/>
          <c:order val="0"/>
          <c:dPt>
            <c:idx val="0"/>
            <c:bubble3D val="0"/>
            <c:spPr>
              <a:solidFill>
                <a:schemeClr val="accent6">
                  <a:alpha val="50000"/>
                </a:schemeClr>
              </a:solidFill>
              <a:ln w="19050">
                <a:solidFill>
                  <a:srgbClr val="002060"/>
                </a:solidFill>
              </a:ln>
              <a:effectLst/>
            </c:spPr>
            <c:extLst>
              <c:ext xmlns:c16="http://schemas.microsoft.com/office/drawing/2014/chart" uri="{C3380CC4-5D6E-409C-BE32-E72D297353CC}">
                <c16:uniqueId val="{00000001-87D3-4E4F-975D-3AFE0A2617AE}"/>
              </c:ext>
            </c:extLst>
          </c:dPt>
          <c:dPt>
            <c:idx val="1"/>
            <c:bubble3D val="0"/>
            <c:spPr>
              <a:solidFill>
                <a:srgbClr val="002060">
                  <a:alpha val="50000"/>
                </a:srgbClr>
              </a:solidFill>
              <a:ln w="19050">
                <a:solidFill>
                  <a:srgbClr val="002060"/>
                </a:solidFill>
              </a:ln>
              <a:effectLst/>
            </c:spPr>
            <c:extLst>
              <c:ext xmlns:c16="http://schemas.microsoft.com/office/drawing/2014/chart" uri="{C3380CC4-5D6E-409C-BE32-E72D297353CC}">
                <c16:uniqueId val="{00000003-87D3-4E4F-975D-3AFE0A2617AE}"/>
              </c:ext>
            </c:extLst>
          </c:dPt>
          <c:dLbls>
            <c:dLbl>
              <c:idx val="0"/>
              <c:layout>
                <c:manualLayout>
                  <c:x val="0.23048925064142264"/>
                  <c:y val="-4.7598533654367635E-2"/>
                </c:manualLayout>
              </c:layout>
              <c:tx>
                <c:rich>
                  <a:bodyPr rot="0" spcFirstLastPara="1" vertOverflow="ellipsis" vert="horz" wrap="non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04486A7A-64DE-417B-8BE2-AC53DE33E779}" type="CATEGORYNAME">
                      <a:rPr lang="en-US" sz="1000"/>
                      <a:pPr>
                        <a:defRPr sz="1000" b="1" i="0" u="none" strike="noStrike" kern="1200" baseline="0">
                          <a:solidFill>
                            <a:schemeClr val="tx1">
                              <a:lumMod val="75000"/>
                              <a:lumOff val="25000"/>
                            </a:schemeClr>
                          </a:solidFill>
                          <a:latin typeface="+mn-lt"/>
                          <a:ea typeface="+mn-ea"/>
                          <a:cs typeface="+mn-cs"/>
                        </a:defRPr>
                      </a:pPr>
                      <a:t>[CATEGORY NAME]</a:t>
                    </a:fld>
                    <a:r>
                      <a:rPr lang="en-US" sz="1000" baseline="0"/>
                      <a:t>
26%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1889227676327693"/>
                      <c:h val="0.29956984543598714"/>
                    </c:manualLayout>
                  </c15:layout>
                  <c15:dlblFieldTable/>
                  <c15:showDataLabelsRange val="0"/>
                </c:ext>
                <c:ext xmlns:c16="http://schemas.microsoft.com/office/drawing/2014/chart" uri="{C3380CC4-5D6E-409C-BE32-E72D297353CC}">
                  <c16:uniqueId val="{00000001-87D3-4E4F-975D-3AFE0A2617AE}"/>
                </c:ext>
              </c:extLst>
            </c:dLbl>
            <c:dLbl>
              <c:idx val="1"/>
              <c:layout>
                <c:manualLayout>
                  <c:x val="-0.11905262656500185"/>
                  <c:y val="0.11151933004572147"/>
                </c:manualLayout>
              </c:layout>
              <c:tx>
                <c:rich>
                  <a:bodyPr rot="0" spcFirstLastPara="1" vertOverflow="ellipsis" vert="horz" wrap="non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34488140-3BD5-4F1E-8D23-D017F5678089}" type="CATEGORYNAME">
                      <a:rPr lang="en-US" sz="1000"/>
                      <a:pPr>
                        <a:defRPr sz="1000" b="1" i="0" u="none" strike="noStrike" kern="1200" baseline="0">
                          <a:solidFill>
                            <a:schemeClr val="tx1">
                              <a:lumMod val="75000"/>
                              <a:lumOff val="25000"/>
                            </a:schemeClr>
                          </a:solidFill>
                          <a:latin typeface="+mn-lt"/>
                          <a:ea typeface="+mn-ea"/>
                          <a:cs typeface="+mn-cs"/>
                        </a:defRPr>
                      </a:pPr>
                      <a:t>[CATEGORY NAME]</a:t>
                    </a:fld>
                    <a:r>
                      <a:rPr lang="en-US" sz="1000" baseline="0"/>
                      <a:t>
74%</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2671776027996501"/>
                      <c:h val="0.32174696755870341"/>
                    </c:manualLayout>
                  </c15:layout>
                  <c15:dlblFieldTable/>
                  <c15:showDataLabelsRange val="0"/>
                </c:ext>
                <c:ext xmlns:c16="http://schemas.microsoft.com/office/drawing/2014/chart" uri="{C3380CC4-5D6E-409C-BE32-E72D297353CC}">
                  <c16:uniqueId val="{00000003-87D3-4E4F-975D-3AFE0A2617AE}"/>
                </c:ext>
              </c:extLst>
            </c:dLbl>
            <c:spPr>
              <a:noFill/>
              <a:ln>
                <a:noFill/>
              </a:ln>
              <a:effectLst/>
            </c:spPr>
            <c:txPr>
              <a:bodyPr rot="0" spcFirstLastPara="1" vertOverflow="ellipsis" vert="horz" wrap="non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tables2!$B$41:$B$42</c:f>
              <c:strCache>
                <c:ptCount val="2"/>
                <c:pt idx="0">
                  <c:v>Female</c:v>
                </c:pt>
                <c:pt idx="1">
                  <c:v>Male</c:v>
                </c:pt>
              </c:strCache>
            </c:strRef>
          </c:cat>
          <c:val>
            <c:numRef>
              <c:f>tables2!$C$41:$C$42</c:f>
              <c:numCache>
                <c:formatCode>General</c:formatCode>
                <c:ptCount val="2"/>
                <c:pt idx="0">
                  <c:v>2365</c:v>
                </c:pt>
                <c:pt idx="1">
                  <c:v>6039</c:v>
                </c:pt>
              </c:numCache>
            </c:numRef>
          </c:val>
          <c:extLst>
            <c:ext xmlns:c16="http://schemas.microsoft.com/office/drawing/2014/chart" uri="{C3380CC4-5D6E-409C-BE32-E72D297353CC}">
              <c16:uniqueId val="{00000004-87D3-4E4F-975D-3AFE0A2617AE}"/>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rgbClr val="0070C0"/>
                </a:solidFill>
              </a:rPr>
              <a:t>Figure 3: Age and Gender of Children Referred in 2023</a:t>
            </a:r>
          </a:p>
        </c:rich>
      </c:tx>
      <c:layout>
        <c:manualLayout>
          <c:xMode val="edge"/>
          <c:yMode val="edge"/>
          <c:x val="7.7141126589945475E-4"/>
          <c:y val="1.35824264005215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All Children</c:v>
          </c:tx>
          <c:spPr>
            <a:solidFill>
              <a:srgbClr val="0070C0">
                <a:alpha val="50000"/>
              </a:srgbClr>
            </a:solidFill>
            <a:ln w="15875">
              <a:solidFill>
                <a:srgbClr val="002060"/>
              </a:solidFill>
            </a:ln>
            <a:effectLst/>
          </c:spPr>
          <c:invertIfNegative val="0"/>
          <c:dLbls>
            <c:dLbl>
              <c:idx val="0"/>
              <c:layout/>
              <c:tx>
                <c:rich>
                  <a:bodyPr/>
                  <a:lstStyle/>
                  <a:p>
                    <a:fld id="{BC1266D9-C041-40F2-8675-0FB09B0AE7C9}"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5EEA-404A-92DF-344A16BCC3BD}"/>
                </c:ext>
              </c:extLst>
            </c:dLbl>
            <c:dLbl>
              <c:idx val="1"/>
              <c:layout/>
              <c:tx>
                <c:rich>
                  <a:bodyPr/>
                  <a:lstStyle/>
                  <a:p>
                    <a:fld id="{01B2BCC4-0526-462D-AA3E-0FC4542F15BC}"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5EEA-404A-92DF-344A16BCC3BD}"/>
                </c:ext>
              </c:extLst>
            </c:dLbl>
            <c:dLbl>
              <c:idx val="2"/>
              <c:layout/>
              <c:tx>
                <c:rich>
                  <a:bodyPr/>
                  <a:lstStyle/>
                  <a:p>
                    <a:fld id="{2034CE22-033F-4067-8093-C07F3DE7B03D}"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5EEA-404A-92DF-344A16BCC3BD}"/>
                </c:ext>
              </c:extLst>
            </c:dLbl>
            <c:dLbl>
              <c:idx val="3"/>
              <c:layout/>
              <c:tx>
                <c:rich>
                  <a:bodyPr/>
                  <a:lstStyle/>
                  <a:p>
                    <a:fld id="{0625C452-15E7-4382-A4EB-E442242A0280}"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5EEA-404A-92DF-344A16BCC3BD}"/>
                </c:ext>
              </c:extLst>
            </c:dLbl>
            <c:dLbl>
              <c:idx val="4"/>
              <c:layout/>
              <c:tx>
                <c:rich>
                  <a:bodyPr/>
                  <a:lstStyle/>
                  <a:p>
                    <a:fld id="{B6A0FE9A-E049-42C0-B594-F9284566BCB7}"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5EEA-404A-92DF-344A16BCC3BD}"/>
                </c:ext>
              </c:extLst>
            </c:dLbl>
            <c:dLbl>
              <c:idx val="5"/>
              <c:layout/>
              <c:tx>
                <c:rich>
                  <a:bodyPr/>
                  <a:lstStyle/>
                  <a:p>
                    <a:fld id="{70547C5A-ACCA-40B7-8964-1459FB294E05}"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5EEA-404A-92DF-344A16BCC3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tables3!$R$7:$R$12</c:f>
              <c:numCache>
                <c:formatCode>#,##0</c:formatCode>
                <c:ptCount val="6"/>
                <c:pt idx="0">
                  <c:v>433</c:v>
                </c:pt>
                <c:pt idx="1">
                  <c:v>917</c:v>
                </c:pt>
                <c:pt idx="2">
                  <c:v>1338</c:v>
                </c:pt>
                <c:pt idx="3">
                  <c:v>1450</c:v>
                </c:pt>
                <c:pt idx="4">
                  <c:v>1470</c:v>
                </c:pt>
                <c:pt idx="5">
                  <c:v>2235</c:v>
                </c:pt>
              </c:numCache>
            </c:numRef>
          </c:val>
          <c:extLst>
            <c:ext xmlns:c15="http://schemas.microsoft.com/office/drawing/2012/chart" uri="{02D57815-91ED-43cb-92C2-25804820EDAC}">
              <c15:datalabelsRange>
                <c15:f>tables3!$S$7:$S$12</c15:f>
                <c15:dlblRangeCache>
                  <c:ptCount val="6"/>
                  <c:pt idx="0">
                    <c:v>6%</c:v>
                  </c:pt>
                  <c:pt idx="1">
                    <c:v>12%</c:v>
                  </c:pt>
                  <c:pt idx="2">
                    <c:v>17%</c:v>
                  </c:pt>
                  <c:pt idx="3">
                    <c:v>18%</c:v>
                  </c:pt>
                  <c:pt idx="4">
                    <c:v>19%</c:v>
                  </c:pt>
                  <c:pt idx="5">
                    <c:v>28%</c:v>
                  </c:pt>
                </c15:dlblRangeCache>
              </c15:datalabelsRange>
            </c:ext>
            <c:ext xmlns:c16="http://schemas.microsoft.com/office/drawing/2014/chart" uri="{C3380CC4-5D6E-409C-BE32-E72D297353CC}">
              <c16:uniqueId val="{00000006-5EEA-404A-92DF-344A16BCC3BD}"/>
            </c:ext>
          </c:extLst>
        </c:ser>
        <c:ser>
          <c:idx val="1"/>
          <c:order val="1"/>
          <c:tx>
            <c:v>Referred for first time in 2023</c:v>
          </c:tx>
          <c:spPr>
            <a:solidFill>
              <a:srgbClr val="7030A0">
                <a:alpha val="50000"/>
              </a:srgbClr>
            </a:solidFill>
            <a:ln w="15875">
              <a:solidFill>
                <a:srgbClr val="002060"/>
              </a:solidFill>
            </a:ln>
            <a:effectLst/>
          </c:spPr>
          <c:invertIfNegative val="0"/>
          <c:dLbls>
            <c:dLbl>
              <c:idx val="0"/>
              <c:layout/>
              <c:tx>
                <c:rich>
                  <a:bodyPr/>
                  <a:lstStyle/>
                  <a:p>
                    <a:fld id="{6505C051-923E-4990-AC37-01806FC61A0A}"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5EEA-404A-92DF-344A16BCC3BD}"/>
                </c:ext>
              </c:extLst>
            </c:dLbl>
            <c:dLbl>
              <c:idx val="1"/>
              <c:layout/>
              <c:tx>
                <c:rich>
                  <a:bodyPr/>
                  <a:lstStyle/>
                  <a:p>
                    <a:fld id="{C79F81FF-7590-4CE3-96A8-3E33DA54BF07}"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5EEA-404A-92DF-344A16BCC3BD}"/>
                </c:ext>
              </c:extLst>
            </c:dLbl>
            <c:dLbl>
              <c:idx val="2"/>
              <c:layout/>
              <c:tx>
                <c:rich>
                  <a:bodyPr/>
                  <a:lstStyle/>
                  <a:p>
                    <a:fld id="{1BD4C01D-931A-4EE4-AFE3-64545A348AD3}"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5EEA-404A-92DF-344A16BCC3BD}"/>
                </c:ext>
              </c:extLst>
            </c:dLbl>
            <c:dLbl>
              <c:idx val="3"/>
              <c:layout/>
              <c:tx>
                <c:rich>
                  <a:bodyPr/>
                  <a:lstStyle/>
                  <a:p>
                    <a:fld id="{3EE78BDF-1D12-4E26-9253-4BDF26F893C9}"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5EEA-404A-92DF-344A16BCC3BD}"/>
                </c:ext>
              </c:extLst>
            </c:dLbl>
            <c:dLbl>
              <c:idx val="4"/>
              <c:layout/>
              <c:tx>
                <c:rich>
                  <a:bodyPr/>
                  <a:lstStyle/>
                  <a:p>
                    <a:fld id="{011D3758-92E9-45E6-8022-4B431CFE3363}"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5EEA-404A-92DF-344A16BCC3BD}"/>
                </c:ext>
              </c:extLst>
            </c:dLbl>
            <c:dLbl>
              <c:idx val="5"/>
              <c:layout/>
              <c:tx>
                <c:rich>
                  <a:bodyPr/>
                  <a:lstStyle/>
                  <a:p>
                    <a:fld id="{FFB615EE-BBC3-4847-A970-9B0D17E16884}"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5EEA-404A-92DF-344A16BCC3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tables3!$T$7:$T$12</c:f>
              <c:numCache>
                <c:formatCode>General</c:formatCode>
                <c:ptCount val="6"/>
                <c:pt idx="0">
                  <c:v>411</c:v>
                </c:pt>
                <c:pt idx="1">
                  <c:v>782</c:v>
                </c:pt>
                <c:pt idx="2">
                  <c:v>1027</c:v>
                </c:pt>
                <c:pt idx="3">
                  <c:v>970</c:v>
                </c:pt>
                <c:pt idx="4">
                  <c:v>848</c:v>
                </c:pt>
                <c:pt idx="5">
                  <c:v>1247</c:v>
                </c:pt>
              </c:numCache>
            </c:numRef>
          </c:val>
          <c:extLst>
            <c:ext xmlns:c15="http://schemas.microsoft.com/office/drawing/2012/chart" uri="{02D57815-91ED-43cb-92C2-25804820EDAC}">
              <c15:datalabelsRange>
                <c15:f>tables3!$U$7:$U$12</c15:f>
                <c15:dlblRangeCache>
                  <c:ptCount val="6"/>
                  <c:pt idx="0">
                    <c:v>95%</c:v>
                  </c:pt>
                  <c:pt idx="1">
                    <c:v>85%</c:v>
                  </c:pt>
                  <c:pt idx="2">
                    <c:v>77%</c:v>
                  </c:pt>
                  <c:pt idx="3">
                    <c:v>67%</c:v>
                  </c:pt>
                  <c:pt idx="4">
                    <c:v>58%</c:v>
                  </c:pt>
                  <c:pt idx="5">
                    <c:v>56%</c:v>
                  </c:pt>
                </c15:dlblRangeCache>
              </c15:datalabelsRange>
            </c:ext>
            <c:ext xmlns:c16="http://schemas.microsoft.com/office/drawing/2014/chart" uri="{C3380CC4-5D6E-409C-BE32-E72D297353CC}">
              <c16:uniqueId val="{0000000D-5EEA-404A-92DF-344A16BCC3BD}"/>
            </c:ext>
          </c:extLst>
        </c:ser>
        <c:dLbls>
          <c:showLegendKey val="0"/>
          <c:showVal val="0"/>
          <c:showCatName val="0"/>
          <c:showSerName val="0"/>
          <c:showPercent val="0"/>
          <c:showBubbleSize val="0"/>
        </c:dLbls>
        <c:gapWidth val="110"/>
        <c:axId val="1095314560"/>
        <c:axId val="1095315872"/>
      </c:barChart>
      <c:catAx>
        <c:axId val="109531456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095315872"/>
        <c:crosses val="autoZero"/>
        <c:auto val="1"/>
        <c:lblAlgn val="ctr"/>
        <c:lblOffset val="100"/>
        <c:noMultiLvlLbl val="0"/>
      </c:catAx>
      <c:valAx>
        <c:axId val="1095315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095314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baseline="0">
                <a:solidFill>
                  <a:srgbClr val="0070C0"/>
                </a:solidFill>
              </a:rPr>
              <a:t>Referrals Received in 2023 by Age and Referral Frequency</a:t>
            </a:r>
            <a:endParaRPr lang="en-US" sz="1200" b="1">
              <a:solidFill>
                <a:srgbClr val="0070C0"/>
              </a:solidFill>
            </a:endParaRPr>
          </a:p>
        </c:rich>
      </c:tx>
      <c:layout>
        <c:manualLayout>
          <c:xMode val="edge"/>
          <c:yMode val="edge"/>
          <c:x val="5.5838003335500642E-3"/>
          <c:y val="1.884673009900676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1 Referral Only</c:v>
          </c:tx>
          <c:spPr>
            <a:solidFill>
              <a:srgbClr val="0070C0">
                <a:alpha val="2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tables3!$R$30:$R$35</c:f>
              <c:numCache>
                <c:formatCode>0%</c:formatCode>
                <c:ptCount val="6"/>
                <c:pt idx="0">
                  <c:v>0.77598152424942268</c:v>
                </c:pt>
                <c:pt idx="1">
                  <c:v>0.74591057797164673</c:v>
                </c:pt>
                <c:pt idx="2">
                  <c:v>0.72869955156950672</c:v>
                </c:pt>
                <c:pt idx="3">
                  <c:v>0.68965517241379315</c:v>
                </c:pt>
                <c:pt idx="4">
                  <c:v>0.6646258503401361</c:v>
                </c:pt>
                <c:pt idx="5">
                  <c:v>0.69888143176733786</c:v>
                </c:pt>
              </c:numCache>
            </c:numRef>
          </c:val>
          <c:extLst>
            <c:ext xmlns:c16="http://schemas.microsoft.com/office/drawing/2014/chart" uri="{C3380CC4-5D6E-409C-BE32-E72D297353CC}">
              <c16:uniqueId val="{00000000-D152-4E50-B2F9-7CDE5F0399E3}"/>
            </c:ext>
          </c:extLst>
        </c:ser>
        <c:ser>
          <c:idx val="1"/>
          <c:order val="1"/>
          <c:tx>
            <c:v>2 - 3 Referrals</c:v>
          </c:tx>
          <c:spPr>
            <a:solidFill>
              <a:srgbClr val="0070C0">
                <a:alpha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tables3!$S$30:$S$35</c:f>
              <c:numCache>
                <c:formatCode>0%</c:formatCode>
                <c:ptCount val="6"/>
                <c:pt idx="0">
                  <c:v>0.17321016166281755</c:v>
                </c:pt>
                <c:pt idx="1">
                  <c:v>0.17666303162486369</c:v>
                </c:pt>
                <c:pt idx="2">
                  <c:v>0.17937219730941703</c:v>
                </c:pt>
                <c:pt idx="3">
                  <c:v>0.20413793103448277</c:v>
                </c:pt>
                <c:pt idx="4">
                  <c:v>0.20340136054421767</c:v>
                </c:pt>
                <c:pt idx="5">
                  <c:v>0.20223713646532437</c:v>
                </c:pt>
              </c:numCache>
            </c:numRef>
          </c:val>
          <c:extLst>
            <c:ext xmlns:c16="http://schemas.microsoft.com/office/drawing/2014/chart" uri="{C3380CC4-5D6E-409C-BE32-E72D297353CC}">
              <c16:uniqueId val="{00000001-D152-4E50-B2F9-7CDE5F0399E3}"/>
            </c:ext>
          </c:extLst>
        </c:ser>
        <c:ser>
          <c:idx val="2"/>
          <c:order val="2"/>
          <c:tx>
            <c:v>4 - 9 Referrals</c:v>
          </c:tx>
          <c:spPr>
            <a:solidFill>
              <a:srgbClr val="0070C0">
                <a:alpha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tables3!$T$30:$T$35</c:f>
              <c:numCache>
                <c:formatCode>0%</c:formatCode>
                <c:ptCount val="6"/>
                <c:pt idx="0">
                  <c:v>3.9260969976905313E-2</c:v>
                </c:pt>
                <c:pt idx="1">
                  <c:v>6.2159214830970554E-2</c:v>
                </c:pt>
                <c:pt idx="2">
                  <c:v>7.3243647234678619E-2</c:v>
                </c:pt>
                <c:pt idx="3">
                  <c:v>7.6551724137931029E-2</c:v>
                </c:pt>
                <c:pt idx="4">
                  <c:v>9.6598639455782315E-2</c:v>
                </c:pt>
                <c:pt idx="5">
                  <c:v>7.2930648769574946E-2</c:v>
                </c:pt>
              </c:numCache>
            </c:numRef>
          </c:val>
          <c:extLst>
            <c:ext xmlns:c16="http://schemas.microsoft.com/office/drawing/2014/chart" uri="{C3380CC4-5D6E-409C-BE32-E72D297353CC}">
              <c16:uniqueId val="{00000002-D152-4E50-B2F9-7CDE5F0399E3}"/>
            </c:ext>
          </c:extLst>
        </c:ser>
        <c:ser>
          <c:idx val="3"/>
          <c:order val="3"/>
          <c:tx>
            <c:v>10+ Referrals</c:v>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tables3!$U$30:$U$35</c:f>
              <c:numCache>
                <c:formatCode>0%</c:formatCode>
                <c:ptCount val="6"/>
                <c:pt idx="0">
                  <c:v>1.1547344110854504E-2</c:v>
                </c:pt>
                <c:pt idx="1">
                  <c:v>1.5267175572519083E-2</c:v>
                </c:pt>
                <c:pt idx="2">
                  <c:v>1.8684603886397609E-2</c:v>
                </c:pt>
                <c:pt idx="3">
                  <c:v>2.9655172413793104E-2</c:v>
                </c:pt>
                <c:pt idx="4">
                  <c:v>3.5374149659863949E-2</c:v>
                </c:pt>
                <c:pt idx="5">
                  <c:v>2.5950782997762864E-2</c:v>
                </c:pt>
              </c:numCache>
            </c:numRef>
          </c:val>
          <c:extLst>
            <c:ext xmlns:c16="http://schemas.microsoft.com/office/drawing/2014/chart" uri="{C3380CC4-5D6E-409C-BE32-E72D297353CC}">
              <c16:uniqueId val="{00000003-D152-4E50-B2F9-7CDE5F0399E3}"/>
            </c:ext>
          </c:extLst>
        </c:ser>
        <c:dLbls>
          <c:dLblPos val="outEnd"/>
          <c:showLegendKey val="0"/>
          <c:showVal val="1"/>
          <c:showCatName val="0"/>
          <c:showSerName val="0"/>
          <c:showPercent val="0"/>
          <c:showBubbleSize val="0"/>
        </c:dLbls>
        <c:gapWidth val="150"/>
        <c:axId val="531673768"/>
        <c:axId val="531674752"/>
      </c:barChart>
      <c:catAx>
        <c:axId val="53167376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31674752"/>
        <c:crosses val="autoZero"/>
        <c:auto val="1"/>
        <c:lblAlgn val="ctr"/>
        <c:lblOffset val="100"/>
        <c:noMultiLvlLbl val="0"/>
      </c:catAx>
      <c:valAx>
        <c:axId val="5316747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531673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F3393-42CF-478B-88FC-DA474DBD4112}" type="doc">
      <dgm:prSet loTypeId="urn:microsoft.com/office/officeart/2005/8/layout/hList6" loCatId="list" qsTypeId="urn:microsoft.com/office/officeart/2005/8/quickstyle/simple2" qsCatId="simple" csTypeId="urn:microsoft.com/office/officeart/2005/8/colors/accent1_1" csCatId="accent1" phldr="1"/>
      <dgm:spPr/>
      <dgm:t>
        <a:bodyPr/>
        <a:lstStyle/>
        <a:p>
          <a:endParaRPr lang="en-US"/>
        </a:p>
      </dgm:t>
    </dgm:pt>
    <dgm:pt modelId="{AE1BFA16-1D00-4495-9CB6-5E1D969889D9}">
      <dgm:prSet phldrT="[Text]" custT="1"/>
      <dgm:spPr/>
      <dgm:t>
        <a:bodyPr/>
        <a:lstStyle/>
        <a:p>
          <a:pPr algn="ctr"/>
          <a:r>
            <a:rPr lang="en-IE" sz="1100" baseline="0">
              <a:solidFill>
                <a:schemeClr val="accent3">
                  <a:lumMod val="50000"/>
                </a:schemeClr>
              </a:solidFill>
              <a:latin typeface="+mn-lt"/>
            </a:rPr>
            <a:t>Monitor the effectiveness of the Diversion Programme</a:t>
          </a:r>
          <a:r>
            <a:rPr lang="en-IE" sz="1100" baseline="0">
              <a:solidFill>
                <a:schemeClr val="accent3">
                  <a:lumMod val="50000"/>
                </a:schemeClr>
              </a:solidFill>
              <a:latin typeface="Century Gothic" panose="020B0502020202020204" pitchFamily="34" charset="0"/>
            </a:rPr>
            <a:t>.</a:t>
          </a:r>
          <a:endParaRPr lang="en-US" sz="1100">
            <a:solidFill>
              <a:schemeClr val="accent3">
                <a:lumMod val="50000"/>
              </a:schemeClr>
            </a:solidFill>
          </a:endParaRPr>
        </a:p>
      </dgm:t>
    </dgm:pt>
    <dgm:pt modelId="{64BCB9EE-08BF-4D68-9395-7E4995A351F7}" type="parTrans" cxnId="{ACC9DE66-1EE5-4B0C-AEF5-12C91CBA3EAF}">
      <dgm:prSet/>
      <dgm:spPr/>
      <dgm:t>
        <a:bodyPr/>
        <a:lstStyle/>
        <a:p>
          <a:endParaRPr lang="en-US"/>
        </a:p>
      </dgm:t>
    </dgm:pt>
    <dgm:pt modelId="{A445A017-18F7-45AC-A557-17E85EEBCE9E}" type="sibTrans" cxnId="{ACC9DE66-1EE5-4B0C-AEF5-12C91CBA3EAF}">
      <dgm:prSet/>
      <dgm:spPr/>
      <dgm:t>
        <a:bodyPr/>
        <a:lstStyle/>
        <a:p>
          <a:endParaRPr lang="en-US"/>
        </a:p>
      </dgm:t>
    </dgm:pt>
    <dgm:pt modelId="{E4C93F30-F9DA-4B66-BFDF-F5F02C5A4CE3}">
      <dgm:prSet custT="1"/>
      <dgm:spPr/>
      <dgm:t>
        <a:bodyPr/>
        <a:lstStyle/>
        <a:p>
          <a:r>
            <a:rPr lang="en-IE" sz="1100">
              <a:solidFill>
                <a:schemeClr val="accent3">
                  <a:lumMod val="50000"/>
                </a:schemeClr>
              </a:solidFill>
              <a:latin typeface="+mn-lt"/>
            </a:rPr>
            <a:t>Monitor all ongoing training needs of the facilitators</a:t>
          </a:r>
          <a:r>
            <a:rPr lang="en-IE" sz="1050">
              <a:solidFill>
                <a:schemeClr val="accent3">
                  <a:lumMod val="50000"/>
                </a:schemeClr>
              </a:solidFill>
            </a:rPr>
            <a:t>.</a:t>
          </a:r>
          <a:endParaRPr lang="en-IE" sz="1050">
            <a:solidFill>
              <a:schemeClr val="accent3">
                <a:lumMod val="50000"/>
              </a:schemeClr>
            </a:solidFill>
            <a:latin typeface="Century Gothic" panose="020B0502020202020204" pitchFamily="34" charset="0"/>
          </a:endParaRPr>
        </a:p>
      </dgm:t>
    </dgm:pt>
    <dgm:pt modelId="{CD77CEAA-2A01-46E2-AB88-D2620369D2C4}" type="parTrans" cxnId="{9B982FC9-48A3-43D6-B12F-E694F06C11A3}">
      <dgm:prSet/>
      <dgm:spPr/>
      <dgm:t>
        <a:bodyPr/>
        <a:lstStyle/>
        <a:p>
          <a:endParaRPr lang="en-US"/>
        </a:p>
      </dgm:t>
    </dgm:pt>
    <dgm:pt modelId="{6E3450BE-FF9D-4177-90C5-DCE84B2081D6}" type="sibTrans" cxnId="{9B982FC9-48A3-43D6-B12F-E694F06C11A3}">
      <dgm:prSet/>
      <dgm:spPr/>
      <dgm:t>
        <a:bodyPr/>
        <a:lstStyle/>
        <a:p>
          <a:endParaRPr lang="en-US"/>
        </a:p>
      </dgm:t>
    </dgm:pt>
    <dgm:pt modelId="{9C9ECFF3-056F-42A7-862B-15CEF9319FFB}">
      <dgm:prSet custT="1"/>
      <dgm:spPr/>
      <dgm:t>
        <a:bodyPr/>
        <a:lstStyle/>
        <a:p>
          <a:r>
            <a:rPr lang="en-IE" sz="1100">
              <a:solidFill>
                <a:schemeClr val="accent3">
                  <a:lumMod val="50000"/>
                </a:schemeClr>
              </a:solidFill>
              <a:latin typeface="+mn-lt"/>
            </a:rPr>
            <a:t>Present an annual report to the Commissioner of An Garda Síochána on its activities during the year.</a:t>
          </a:r>
        </a:p>
      </dgm:t>
    </dgm:pt>
    <dgm:pt modelId="{5F6D51EC-7773-4BF7-904C-E52BAA0952AA}" type="parTrans" cxnId="{D5FCD35E-37FA-400D-A790-2ACEBD67D434}">
      <dgm:prSet/>
      <dgm:spPr/>
      <dgm:t>
        <a:bodyPr/>
        <a:lstStyle/>
        <a:p>
          <a:endParaRPr lang="en-US"/>
        </a:p>
      </dgm:t>
    </dgm:pt>
    <dgm:pt modelId="{FC414782-FB15-4E97-B0B6-947BAAC5127C}" type="sibTrans" cxnId="{D5FCD35E-37FA-400D-A790-2ACEBD67D434}">
      <dgm:prSet/>
      <dgm:spPr/>
      <dgm:t>
        <a:bodyPr/>
        <a:lstStyle/>
        <a:p>
          <a:endParaRPr lang="en-US"/>
        </a:p>
      </dgm:t>
    </dgm:pt>
    <dgm:pt modelId="{9E326797-594E-4C1E-9420-9414AA940C1B}">
      <dgm:prSet custT="1"/>
      <dgm:spPr/>
      <dgm:t>
        <a:bodyPr/>
        <a:lstStyle/>
        <a:p>
          <a:r>
            <a:rPr lang="en-IE" sz="1100">
              <a:solidFill>
                <a:schemeClr val="accent3">
                  <a:lumMod val="50000"/>
                </a:schemeClr>
              </a:solidFill>
              <a:latin typeface="+mn-lt"/>
            </a:rPr>
            <a:t>Review all aspects of its operation</a:t>
          </a:r>
          <a:r>
            <a:rPr lang="en-IE" sz="1050">
              <a:solidFill>
                <a:schemeClr val="accent3">
                  <a:lumMod val="50000"/>
                </a:schemeClr>
              </a:solidFill>
              <a:latin typeface="+mn-lt"/>
            </a:rPr>
            <a:t>.</a:t>
          </a:r>
        </a:p>
      </dgm:t>
    </dgm:pt>
    <dgm:pt modelId="{8992C3D9-61C2-4294-A3B7-D9B35FC5C3F5}" type="sibTrans" cxnId="{59529A39-6123-4EB6-96E1-7141996DA465}">
      <dgm:prSet/>
      <dgm:spPr/>
      <dgm:t>
        <a:bodyPr/>
        <a:lstStyle/>
        <a:p>
          <a:endParaRPr lang="en-US"/>
        </a:p>
      </dgm:t>
    </dgm:pt>
    <dgm:pt modelId="{A380B7D4-D081-497A-B800-190239636EF9}" type="parTrans" cxnId="{59529A39-6123-4EB6-96E1-7141996DA465}">
      <dgm:prSet/>
      <dgm:spPr/>
      <dgm:t>
        <a:bodyPr/>
        <a:lstStyle/>
        <a:p>
          <a:endParaRPr lang="en-US"/>
        </a:p>
      </dgm:t>
    </dgm:pt>
    <dgm:pt modelId="{6D36A728-4F79-4738-B4E9-944041D73EB7}" type="pres">
      <dgm:prSet presAssocID="{D48F3393-42CF-478B-88FC-DA474DBD4112}" presName="Name0" presStyleCnt="0">
        <dgm:presLayoutVars>
          <dgm:dir/>
          <dgm:resizeHandles val="exact"/>
        </dgm:presLayoutVars>
      </dgm:prSet>
      <dgm:spPr/>
      <dgm:t>
        <a:bodyPr/>
        <a:lstStyle/>
        <a:p>
          <a:endParaRPr lang="en-US"/>
        </a:p>
      </dgm:t>
    </dgm:pt>
    <dgm:pt modelId="{7B386AA8-DD22-4319-9AF8-9C042D0BB626}" type="pres">
      <dgm:prSet presAssocID="{AE1BFA16-1D00-4495-9CB6-5E1D969889D9}" presName="node" presStyleLbl="node1" presStyleIdx="0" presStyleCnt="4">
        <dgm:presLayoutVars>
          <dgm:bulletEnabled val="1"/>
        </dgm:presLayoutVars>
      </dgm:prSet>
      <dgm:spPr>
        <a:prstGeom prst="round1Rect">
          <a:avLst/>
        </a:prstGeom>
      </dgm:spPr>
      <dgm:t>
        <a:bodyPr/>
        <a:lstStyle/>
        <a:p>
          <a:endParaRPr lang="en-US"/>
        </a:p>
      </dgm:t>
    </dgm:pt>
    <dgm:pt modelId="{FD55B5CD-D148-4713-B7C6-0FA4B615E540}" type="pres">
      <dgm:prSet presAssocID="{A445A017-18F7-45AC-A557-17E85EEBCE9E}" presName="sibTrans" presStyleCnt="0"/>
      <dgm:spPr/>
    </dgm:pt>
    <dgm:pt modelId="{2D7329CC-3FB1-4BAE-9C68-653290C86386}" type="pres">
      <dgm:prSet presAssocID="{9E326797-594E-4C1E-9420-9414AA940C1B}" presName="node" presStyleLbl="node1" presStyleIdx="1" presStyleCnt="4">
        <dgm:presLayoutVars>
          <dgm:bulletEnabled val="1"/>
        </dgm:presLayoutVars>
      </dgm:prSet>
      <dgm:spPr>
        <a:prstGeom prst="round1Rect">
          <a:avLst/>
        </a:prstGeom>
      </dgm:spPr>
      <dgm:t>
        <a:bodyPr/>
        <a:lstStyle/>
        <a:p>
          <a:endParaRPr lang="en-US"/>
        </a:p>
      </dgm:t>
    </dgm:pt>
    <dgm:pt modelId="{CE6F04D8-8384-4ADD-86BA-013081AB0935}" type="pres">
      <dgm:prSet presAssocID="{8992C3D9-61C2-4294-A3B7-D9B35FC5C3F5}" presName="sibTrans" presStyleCnt="0"/>
      <dgm:spPr/>
    </dgm:pt>
    <dgm:pt modelId="{3339F176-A970-4BB1-AEE2-AE4FC2E17CDE}" type="pres">
      <dgm:prSet presAssocID="{E4C93F30-F9DA-4B66-BFDF-F5F02C5A4CE3}" presName="node" presStyleLbl="node1" presStyleIdx="2" presStyleCnt="4" custLinFactNeighborX="1486" custLinFactNeighborY="0">
        <dgm:presLayoutVars>
          <dgm:bulletEnabled val="1"/>
        </dgm:presLayoutVars>
      </dgm:prSet>
      <dgm:spPr>
        <a:prstGeom prst="round1Rect">
          <a:avLst/>
        </a:prstGeom>
      </dgm:spPr>
      <dgm:t>
        <a:bodyPr/>
        <a:lstStyle/>
        <a:p>
          <a:endParaRPr lang="en-US"/>
        </a:p>
      </dgm:t>
    </dgm:pt>
    <dgm:pt modelId="{7E910E1D-E412-489A-85C2-00CF286435A4}" type="pres">
      <dgm:prSet presAssocID="{6E3450BE-FF9D-4177-90C5-DCE84B2081D6}" presName="sibTrans" presStyleCnt="0"/>
      <dgm:spPr/>
    </dgm:pt>
    <dgm:pt modelId="{C1897D77-1009-4170-8786-0AEE9269DF58}" type="pres">
      <dgm:prSet presAssocID="{9C9ECFF3-056F-42A7-862B-15CEF9319FFB}" presName="node" presStyleLbl="node1" presStyleIdx="3" presStyleCnt="4" custLinFactNeighborX="1360" custLinFactNeighborY="0">
        <dgm:presLayoutVars>
          <dgm:bulletEnabled val="1"/>
        </dgm:presLayoutVars>
      </dgm:prSet>
      <dgm:spPr>
        <a:prstGeom prst="round1Rect">
          <a:avLst/>
        </a:prstGeom>
      </dgm:spPr>
      <dgm:t>
        <a:bodyPr/>
        <a:lstStyle/>
        <a:p>
          <a:endParaRPr lang="en-US"/>
        </a:p>
      </dgm:t>
    </dgm:pt>
  </dgm:ptLst>
  <dgm:cxnLst>
    <dgm:cxn modelId="{D5FCD35E-37FA-400D-A790-2ACEBD67D434}" srcId="{D48F3393-42CF-478B-88FC-DA474DBD4112}" destId="{9C9ECFF3-056F-42A7-862B-15CEF9319FFB}" srcOrd="3" destOrd="0" parTransId="{5F6D51EC-7773-4BF7-904C-E52BAA0952AA}" sibTransId="{FC414782-FB15-4E97-B0B6-947BAAC5127C}"/>
    <dgm:cxn modelId="{ACC9DE66-1EE5-4B0C-AEF5-12C91CBA3EAF}" srcId="{D48F3393-42CF-478B-88FC-DA474DBD4112}" destId="{AE1BFA16-1D00-4495-9CB6-5E1D969889D9}" srcOrd="0" destOrd="0" parTransId="{64BCB9EE-08BF-4D68-9395-7E4995A351F7}" sibTransId="{A445A017-18F7-45AC-A557-17E85EEBCE9E}"/>
    <dgm:cxn modelId="{A058A76E-AE41-4C21-BF18-473CCF1D1AFA}" type="presOf" srcId="{E4C93F30-F9DA-4B66-BFDF-F5F02C5A4CE3}" destId="{3339F176-A970-4BB1-AEE2-AE4FC2E17CDE}" srcOrd="0" destOrd="0" presId="urn:microsoft.com/office/officeart/2005/8/layout/hList6"/>
    <dgm:cxn modelId="{59529A39-6123-4EB6-96E1-7141996DA465}" srcId="{D48F3393-42CF-478B-88FC-DA474DBD4112}" destId="{9E326797-594E-4C1E-9420-9414AA940C1B}" srcOrd="1" destOrd="0" parTransId="{A380B7D4-D081-497A-B800-190239636EF9}" sibTransId="{8992C3D9-61C2-4294-A3B7-D9B35FC5C3F5}"/>
    <dgm:cxn modelId="{ACB8AD94-21B9-4E7E-9FB3-89BA0B35C65A}" type="presOf" srcId="{9E326797-594E-4C1E-9420-9414AA940C1B}" destId="{2D7329CC-3FB1-4BAE-9C68-653290C86386}" srcOrd="0" destOrd="0" presId="urn:microsoft.com/office/officeart/2005/8/layout/hList6"/>
    <dgm:cxn modelId="{B240449C-BA29-4001-8699-8D77BAEE4054}" type="presOf" srcId="{D48F3393-42CF-478B-88FC-DA474DBD4112}" destId="{6D36A728-4F79-4738-B4E9-944041D73EB7}" srcOrd="0" destOrd="0" presId="urn:microsoft.com/office/officeart/2005/8/layout/hList6"/>
    <dgm:cxn modelId="{2ACD7A74-34E7-4908-8E33-B72CA0C7232D}" type="presOf" srcId="{AE1BFA16-1D00-4495-9CB6-5E1D969889D9}" destId="{7B386AA8-DD22-4319-9AF8-9C042D0BB626}" srcOrd="0" destOrd="0" presId="urn:microsoft.com/office/officeart/2005/8/layout/hList6"/>
    <dgm:cxn modelId="{9B982FC9-48A3-43D6-B12F-E694F06C11A3}" srcId="{D48F3393-42CF-478B-88FC-DA474DBD4112}" destId="{E4C93F30-F9DA-4B66-BFDF-F5F02C5A4CE3}" srcOrd="2" destOrd="0" parTransId="{CD77CEAA-2A01-46E2-AB88-D2620369D2C4}" sibTransId="{6E3450BE-FF9D-4177-90C5-DCE84B2081D6}"/>
    <dgm:cxn modelId="{889ED466-90A7-4BF3-BB0C-C1AEBE3C33EF}" type="presOf" srcId="{9C9ECFF3-056F-42A7-862B-15CEF9319FFB}" destId="{C1897D77-1009-4170-8786-0AEE9269DF58}" srcOrd="0" destOrd="0" presId="urn:microsoft.com/office/officeart/2005/8/layout/hList6"/>
    <dgm:cxn modelId="{F000BB96-993D-4E74-977B-B0DADD6941CD}" type="presParOf" srcId="{6D36A728-4F79-4738-B4E9-944041D73EB7}" destId="{7B386AA8-DD22-4319-9AF8-9C042D0BB626}" srcOrd="0" destOrd="0" presId="urn:microsoft.com/office/officeart/2005/8/layout/hList6"/>
    <dgm:cxn modelId="{3595C57E-AD97-47F8-A132-E97FF19350E4}" type="presParOf" srcId="{6D36A728-4F79-4738-B4E9-944041D73EB7}" destId="{FD55B5CD-D148-4713-B7C6-0FA4B615E540}" srcOrd="1" destOrd="0" presId="urn:microsoft.com/office/officeart/2005/8/layout/hList6"/>
    <dgm:cxn modelId="{A5C06549-72D2-46D4-ADF4-BD3252ADDF12}" type="presParOf" srcId="{6D36A728-4F79-4738-B4E9-944041D73EB7}" destId="{2D7329CC-3FB1-4BAE-9C68-653290C86386}" srcOrd="2" destOrd="0" presId="urn:microsoft.com/office/officeart/2005/8/layout/hList6"/>
    <dgm:cxn modelId="{98C3ED26-C53F-4030-879C-E67FA8CB8106}" type="presParOf" srcId="{6D36A728-4F79-4738-B4E9-944041D73EB7}" destId="{CE6F04D8-8384-4ADD-86BA-013081AB0935}" srcOrd="3" destOrd="0" presId="urn:microsoft.com/office/officeart/2005/8/layout/hList6"/>
    <dgm:cxn modelId="{85687E78-E33C-4AD1-A4B2-ABD373D70878}" type="presParOf" srcId="{6D36A728-4F79-4738-B4E9-944041D73EB7}" destId="{3339F176-A970-4BB1-AEE2-AE4FC2E17CDE}" srcOrd="4" destOrd="0" presId="urn:microsoft.com/office/officeart/2005/8/layout/hList6"/>
    <dgm:cxn modelId="{5DB490A5-D288-4B73-9AE5-DE14B5272B67}" type="presParOf" srcId="{6D36A728-4F79-4738-B4E9-944041D73EB7}" destId="{7E910E1D-E412-489A-85C2-00CF286435A4}" srcOrd="5" destOrd="0" presId="urn:microsoft.com/office/officeart/2005/8/layout/hList6"/>
    <dgm:cxn modelId="{71BA890B-A91B-44E7-8614-33F96A45A900}" type="presParOf" srcId="{6D36A728-4F79-4738-B4E9-944041D73EB7}" destId="{C1897D77-1009-4170-8786-0AEE9269DF58}" srcOrd="6" destOrd="0" presId="urn:microsoft.com/office/officeart/2005/8/layout/hList6"/>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48F3393-42CF-478B-88FC-DA474DBD4112}" type="doc">
      <dgm:prSet loTypeId="urn:microsoft.com/office/officeart/2005/8/layout/hList6" loCatId="list" qsTypeId="urn:microsoft.com/office/officeart/2005/8/quickstyle/simple2" qsCatId="simple" csTypeId="urn:microsoft.com/office/officeart/2005/8/colors/accent1_1" csCatId="accent1" phldr="1"/>
      <dgm:spPr/>
      <dgm:t>
        <a:bodyPr/>
        <a:lstStyle/>
        <a:p>
          <a:endParaRPr lang="en-US"/>
        </a:p>
      </dgm:t>
    </dgm:pt>
    <dgm:pt modelId="{9E326797-594E-4C1E-9420-9414AA940C1B}">
      <dgm:prSet custT="1"/>
      <dgm:spPr>
        <a:xfrm rot="16200000">
          <a:off x="1380039" y="-18356"/>
          <a:ext cx="1228768" cy="1265481"/>
        </a:xfrm>
        <a:prstGeom prst="round2DiagRect">
          <a:avLst/>
        </a:prstGeom>
        <a:solidFill>
          <a:sysClr val="window" lastClr="FFFFFF">
            <a:hueOff val="0"/>
            <a:satOff val="0"/>
            <a:lumOff val="0"/>
            <a:alphaOff val="0"/>
          </a:sysClr>
        </a:solidFill>
        <a:ln w="38100" cap="flat" cmpd="sng" algn="ctr">
          <a:solidFill>
            <a:srgbClr val="4A66AC">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IE" sz="1100">
              <a:solidFill>
                <a:schemeClr val="accent3">
                  <a:lumMod val="50000"/>
                </a:schemeClr>
              </a:solidFill>
              <a:latin typeface="+mn-lt"/>
            </a:rPr>
            <a:t>Identify best practices in the administration of the Programme</a:t>
          </a:r>
          <a:r>
            <a:rPr lang="en-IE" sz="1100">
              <a:solidFill>
                <a:schemeClr val="accent3">
                  <a:lumMod val="50000"/>
                </a:schemeClr>
              </a:solidFill>
              <a:latin typeface="Arial"/>
              <a:ea typeface="+mn-ea"/>
              <a:cs typeface="+mn-cs"/>
            </a:rPr>
            <a:t>.</a:t>
          </a:r>
        </a:p>
      </dgm:t>
    </dgm:pt>
    <dgm:pt modelId="{8992C3D9-61C2-4294-A3B7-D9B35FC5C3F5}" type="sibTrans" cxnId="{59529A39-6123-4EB6-96E1-7141996DA465}">
      <dgm:prSet/>
      <dgm:spPr/>
      <dgm:t>
        <a:bodyPr/>
        <a:lstStyle/>
        <a:p>
          <a:endParaRPr lang="en-US"/>
        </a:p>
      </dgm:t>
    </dgm:pt>
    <dgm:pt modelId="{A380B7D4-D081-497A-B800-190239636EF9}" type="parTrans" cxnId="{59529A39-6123-4EB6-96E1-7141996DA465}">
      <dgm:prSet/>
      <dgm:spPr/>
      <dgm:t>
        <a:bodyPr/>
        <a:lstStyle/>
        <a:p>
          <a:endParaRPr lang="en-US"/>
        </a:p>
      </dgm:t>
    </dgm:pt>
    <dgm:pt modelId="{589EDBF4-1D72-418E-B34C-C41D4DAB36CF}">
      <dgm:prSet phldrT="[Text]" custT="1"/>
      <dgm:spPr>
        <a:xfrm>
          <a:off x="164241" y="107516"/>
          <a:ext cx="6357455" cy="215144"/>
        </a:xfrm>
      </dgm:spPr>
      <dgm:t>
        <a:bodyPr/>
        <a:lstStyle/>
        <a:p>
          <a:r>
            <a:rPr lang="en-IE" sz="1100">
              <a:solidFill>
                <a:schemeClr val="accent3">
                  <a:lumMod val="50000"/>
                </a:schemeClr>
              </a:solidFill>
              <a:latin typeface="+mn-lt"/>
            </a:rPr>
            <a:t>Examine the management and effective delivery of the Diversion Programme.</a:t>
          </a:r>
          <a:endParaRPr lang="en-US" sz="1100" baseline="0">
            <a:solidFill>
              <a:schemeClr val="accent3">
                <a:lumMod val="50000"/>
              </a:schemeClr>
            </a:solidFill>
            <a:latin typeface="+mn-lt"/>
          </a:endParaRPr>
        </a:p>
      </dgm:t>
    </dgm:pt>
    <dgm:pt modelId="{D382AF1F-7183-413B-8514-37DB02C76B12}" type="parTrans" cxnId="{A0282084-011D-4838-9C48-8158818ED710}">
      <dgm:prSet/>
      <dgm:spPr/>
      <dgm:t>
        <a:bodyPr/>
        <a:lstStyle/>
        <a:p>
          <a:endParaRPr lang="en-US"/>
        </a:p>
      </dgm:t>
    </dgm:pt>
    <dgm:pt modelId="{D5895C4E-B2C7-416E-86B5-80D15EA4AEDF}" type="sibTrans" cxnId="{A0282084-011D-4838-9C48-8158818ED710}">
      <dgm:prSet/>
      <dgm:spPr/>
      <dgm:t>
        <a:bodyPr/>
        <a:lstStyle/>
        <a:p>
          <a:endParaRPr lang="en-US"/>
        </a:p>
      </dgm:t>
    </dgm:pt>
    <dgm:pt modelId="{DCAD7C67-D225-49BF-8F30-AD77F0D6A27A}">
      <dgm:prSet custT="1"/>
      <dgm:spPr/>
      <dgm:t>
        <a:bodyPr/>
        <a:lstStyle/>
        <a:p>
          <a:r>
            <a:rPr lang="en-IE" sz="1100">
              <a:solidFill>
                <a:schemeClr val="accent3">
                  <a:lumMod val="50000"/>
                </a:schemeClr>
              </a:solidFill>
              <a:latin typeface="+mn-lt"/>
            </a:rPr>
            <a:t>Assess best practices for the training of facilitators and monitor training delivery</a:t>
          </a:r>
          <a:endParaRPr lang="en-US" sz="1100">
            <a:solidFill>
              <a:schemeClr val="accent3">
                <a:lumMod val="50000"/>
              </a:schemeClr>
            </a:solidFill>
          </a:endParaRPr>
        </a:p>
      </dgm:t>
    </dgm:pt>
    <dgm:pt modelId="{BF50A9DA-B6C0-45D2-81B9-A247F41C78B8}" type="parTrans" cxnId="{22E6E2F3-099D-41DE-83B7-CE5A8F218B47}">
      <dgm:prSet/>
      <dgm:spPr/>
      <dgm:t>
        <a:bodyPr/>
        <a:lstStyle/>
        <a:p>
          <a:endParaRPr lang="en-US"/>
        </a:p>
      </dgm:t>
    </dgm:pt>
    <dgm:pt modelId="{AD58F896-8558-4B03-A24A-94C038EB0867}" type="sibTrans" cxnId="{22E6E2F3-099D-41DE-83B7-CE5A8F218B47}">
      <dgm:prSet/>
      <dgm:spPr/>
      <dgm:t>
        <a:bodyPr/>
        <a:lstStyle/>
        <a:p>
          <a:endParaRPr lang="en-US"/>
        </a:p>
      </dgm:t>
    </dgm:pt>
    <dgm:pt modelId="{2E1107BB-3551-4505-93E1-27AB0F0FBB5F}">
      <dgm:prSet custT="1"/>
      <dgm:spPr/>
      <dgm:t>
        <a:bodyPr/>
        <a:lstStyle/>
        <a:p>
          <a:r>
            <a:rPr lang="en-IE" sz="1100">
              <a:solidFill>
                <a:schemeClr val="accent3">
                  <a:lumMod val="50000"/>
                </a:schemeClr>
              </a:solidFill>
              <a:latin typeface="+mn-lt"/>
            </a:rPr>
            <a:t>Put in place methodologies for the evaluation and measurement of the Programme’s effectiveness.</a:t>
          </a:r>
        </a:p>
      </dgm:t>
    </dgm:pt>
    <dgm:pt modelId="{5C81EB84-0214-4392-A9E6-34B6868975E6}" type="parTrans" cxnId="{8375E436-6545-46FE-B061-65DD07AEC7F1}">
      <dgm:prSet/>
      <dgm:spPr/>
      <dgm:t>
        <a:bodyPr/>
        <a:lstStyle/>
        <a:p>
          <a:endParaRPr lang="en-US"/>
        </a:p>
      </dgm:t>
    </dgm:pt>
    <dgm:pt modelId="{85442AB2-D4A8-458B-AE51-0F621E5AA893}" type="sibTrans" cxnId="{8375E436-6545-46FE-B061-65DD07AEC7F1}">
      <dgm:prSet/>
      <dgm:spPr/>
      <dgm:t>
        <a:bodyPr/>
        <a:lstStyle/>
        <a:p>
          <a:endParaRPr lang="en-US"/>
        </a:p>
      </dgm:t>
    </dgm:pt>
    <dgm:pt modelId="{6D36A728-4F79-4738-B4E9-944041D73EB7}" type="pres">
      <dgm:prSet presAssocID="{D48F3393-42CF-478B-88FC-DA474DBD4112}" presName="Name0" presStyleCnt="0">
        <dgm:presLayoutVars>
          <dgm:dir/>
          <dgm:resizeHandles val="exact"/>
        </dgm:presLayoutVars>
      </dgm:prSet>
      <dgm:spPr/>
      <dgm:t>
        <a:bodyPr/>
        <a:lstStyle/>
        <a:p>
          <a:endParaRPr lang="en-US"/>
        </a:p>
      </dgm:t>
    </dgm:pt>
    <dgm:pt modelId="{64488701-CEBB-417C-B7DD-3EA60C31C1A3}" type="pres">
      <dgm:prSet presAssocID="{589EDBF4-1D72-418E-B34C-C41D4DAB36CF}" presName="node" presStyleLbl="node1" presStyleIdx="0" presStyleCnt="4">
        <dgm:presLayoutVars>
          <dgm:bulletEnabled val="1"/>
        </dgm:presLayoutVars>
      </dgm:prSet>
      <dgm:spPr>
        <a:prstGeom prst="round1Rect">
          <a:avLst/>
        </a:prstGeom>
      </dgm:spPr>
      <dgm:t>
        <a:bodyPr/>
        <a:lstStyle/>
        <a:p>
          <a:endParaRPr lang="en-US"/>
        </a:p>
      </dgm:t>
    </dgm:pt>
    <dgm:pt modelId="{D7FF9D86-53DF-428A-996E-39AAF06F15D1}" type="pres">
      <dgm:prSet presAssocID="{D5895C4E-B2C7-416E-86B5-80D15EA4AEDF}" presName="sibTrans" presStyleCnt="0"/>
      <dgm:spPr/>
    </dgm:pt>
    <dgm:pt modelId="{2D7329CC-3FB1-4BAE-9C68-653290C86386}" type="pres">
      <dgm:prSet presAssocID="{9E326797-594E-4C1E-9420-9414AA940C1B}" presName="node" presStyleLbl="node1" presStyleIdx="1" presStyleCnt="4">
        <dgm:presLayoutVars>
          <dgm:bulletEnabled val="1"/>
        </dgm:presLayoutVars>
      </dgm:prSet>
      <dgm:spPr>
        <a:prstGeom prst="round1Rect">
          <a:avLst/>
        </a:prstGeom>
      </dgm:spPr>
      <dgm:t>
        <a:bodyPr/>
        <a:lstStyle/>
        <a:p>
          <a:endParaRPr lang="en-US"/>
        </a:p>
      </dgm:t>
    </dgm:pt>
    <dgm:pt modelId="{CE6F04D8-8384-4ADD-86BA-013081AB0935}" type="pres">
      <dgm:prSet presAssocID="{8992C3D9-61C2-4294-A3B7-D9B35FC5C3F5}" presName="sibTrans" presStyleCnt="0"/>
      <dgm:spPr/>
    </dgm:pt>
    <dgm:pt modelId="{57ECC00F-CE7B-492D-B4DD-BC09FF6F22DC}" type="pres">
      <dgm:prSet presAssocID="{DCAD7C67-D225-49BF-8F30-AD77F0D6A27A}" presName="node" presStyleLbl="node1" presStyleIdx="2" presStyleCnt="4">
        <dgm:presLayoutVars>
          <dgm:bulletEnabled val="1"/>
        </dgm:presLayoutVars>
      </dgm:prSet>
      <dgm:spPr>
        <a:prstGeom prst="round1Rect">
          <a:avLst/>
        </a:prstGeom>
      </dgm:spPr>
      <dgm:t>
        <a:bodyPr/>
        <a:lstStyle/>
        <a:p>
          <a:endParaRPr lang="en-US"/>
        </a:p>
      </dgm:t>
    </dgm:pt>
    <dgm:pt modelId="{07FFE2C3-403B-4607-B2BD-3666992900E5}" type="pres">
      <dgm:prSet presAssocID="{AD58F896-8558-4B03-A24A-94C038EB0867}" presName="sibTrans" presStyleCnt="0"/>
      <dgm:spPr/>
    </dgm:pt>
    <dgm:pt modelId="{75D5BB41-B1F2-43EA-9F7C-14020176DE61}" type="pres">
      <dgm:prSet presAssocID="{2E1107BB-3551-4505-93E1-27AB0F0FBB5F}" presName="node" presStyleLbl="node1" presStyleIdx="3" presStyleCnt="4">
        <dgm:presLayoutVars>
          <dgm:bulletEnabled val="1"/>
        </dgm:presLayoutVars>
      </dgm:prSet>
      <dgm:spPr>
        <a:prstGeom prst="round1Rect">
          <a:avLst/>
        </a:prstGeom>
      </dgm:spPr>
      <dgm:t>
        <a:bodyPr/>
        <a:lstStyle/>
        <a:p>
          <a:endParaRPr lang="en-US"/>
        </a:p>
      </dgm:t>
    </dgm:pt>
  </dgm:ptLst>
  <dgm:cxnLst>
    <dgm:cxn modelId="{22E6E2F3-099D-41DE-83B7-CE5A8F218B47}" srcId="{D48F3393-42CF-478B-88FC-DA474DBD4112}" destId="{DCAD7C67-D225-49BF-8F30-AD77F0D6A27A}" srcOrd="2" destOrd="0" parTransId="{BF50A9DA-B6C0-45D2-81B9-A247F41C78B8}" sibTransId="{AD58F896-8558-4B03-A24A-94C038EB0867}"/>
    <dgm:cxn modelId="{0D6D0DBE-AFBF-4676-881D-4320BBEBA17E}" type="presOf" srcId="{589EDBF4-1D72-418E-B34C-C41D4DAB36CF}" destId="{64488701-CEBB-417C-B7DD-3EA60C31C1A3}" srcOrd="0" destOrd="0" presId="urn:microsoft.com/office/officeart/2005/8/layout/hList6"/>
    <dgm:cxn modelId="{59529A39-6123-4EB6-96E1-7141996DA465}" srcId="{D48F3393-42CF-478B-88FC-DA474DBD4112}" destId="{9E326797-594E-4C1E-9420-9414AA940C1B}" srcOrd="1" destOrd="0" parTransId="{A380B7D4-D081-497A-B800-190239636EF9}" sibTransId="{8992C3D9-61C2-4294-A3B7-D9B35FC5C3F5}"/>
    <dgm:cxn modelId="{ACB8AD94-21B9-4E7E-9FB3-89BA0B35C65A}" type="presOf" srcId="{9E326797-594E-4C1E-9420-9414AA940C1B}" destId="{2D7329CC-3FB1-4BAE-9C68-653290C86386}" srcOrd="0" destOrd="0" presId="urn:microsoft.com/office/officeart/2005/8/layout/hList6"/>
    <dgm:cxn modelId="{2726E562-E926-4429-8BF1-6382F21748E6}" type="presOf" srcId="{2E1107BB-3551-4505-93E1-27AB0F0FBB5F}" destId="{75D5BB41-B1F2-43EA-9F7C-14020176DE61}" srcOrd="0" destOrd="0" presId="urn:microsoft.com/office/officeart/2005/8/layout/hList6"/>
    <dgm:cxn modelId="{5DE86F2E-5C7A-499A-B354-89AFD845022F}" type="presOf" srcId="{DCAD7C67-D225-49BF-8F30-AD77F0D6A27A}" destId="{57ECC00F-CE7B-492D-B4DD-BC09FF6F22DC}" srcOrd="0" destOrd="0" presId="urn:microsoft.com/office/officeart/2005/8/layout/hList6"/>
    <dgm:cxn modelId="{B240449C-BA29-4001-8699-8D77BAEE4054}" type="presOf" srcId="{D48F3393-42CF-478B-88FC-DA474DBD4112}" destId="{6D36A728-4F79-4738-B4E9-944041D73EB7}" srcOrd="0" destOrd="0" presId="urn:microsoft.com/office/officeart/2005/8/layout/hList6"/>
    <dgm:cxn modelId="{8375E436-6545-46FE-B061-65DD07AEC7F1}" srcId="{D48F3393-42CF-478B-88FC-DA474DBD4112}" destId="{2E1107BB-3551-4505-93E1-27AB0F0FBB5F}" srcOrd="3" destOrd="0" parTransId="{5C81EB84-0214-4392-A9E6-34B6868975E6}" sibTransId="{85442AB2-D4A8-458B-AE51-0F621E5AA893}"/>
    <dgm:cxn modelId="{A0282084-011D-4838-9C48-8158818ED710}" srcId="{D48F3393-42CF-478B-88FC-DA474DBD4112}" destId="{589EDBF4-1D72-418E-B34C-C41D4DAB36CF}" srcOrd="0" destOrd="0" parTransId="{D382AF1F-7183-413B-8514-37DB02C76B12}" sibTransId="{D5895C4E-B2C7-416E-86B5-80D15EA4AEDF}"/>
    <dgm:cxn modelId="{0B436B04-B338-423D-9950-3374C3AFC360}" type="presParOf" srcId="{6D36A728-4F79-4738-B4E9-944041D73EB7}" destId="{64488701-CEBB-417C-B7DD-3EA60C31C1A3}" srcOrd="0" destOrd="0" presId="urn:microsoft.com/office/officeart/2005/8/layout/hList6"/>
    <dgm:cxn modelId="{316A02D6-4FA1-4418-A86D-A7D2E8961D35}" type="presParOf" srcId="{6D36A728-4F79-4738-B4E9-944041D73EB7}" destId="{D7FF9D86-53DF-428A-996E-39AAF06F15D1}" srcOrd="1" destOrd="0" presId="urn:microsoft.com/office/officeart/2005/8/layout/hList6"/>
    <dgm:cxn modelId="{A5C06549-72D2-46D4-ADF4-BD3252ADDF12}" type="presParOf" srcId="{6D36A728-4F79-4738-B4E9-944041D73EB7}" destId="{2D7329CC-3FB1-4BAE-9C68-653290C86386}" srcOrd="2" destOrd="0" presId="urn:microsoft.com/office/officeart/2005/8/layout/hList6"/>
    <dgm:cxn modelId="{98C3ED26-C53F-4030-879C-E67FA8CB8106}" type="presParOf" srcId="{6D36A728-4F79-4738-B4E9-944041D73EB7}" destId="{CE6F04D8-8384-4ADD-86BA-013081AB0935}" srcOrd="3" destOrd="0" presId="urn:microsoft.com/office/officeart/2005/8/layout/hList6"/>
    <dgm:cxn modelId="{0ABEA9E1-F331-4441-BA7B-72FE22B39985}" type="presParOf" srcId="{6D36A728-4F79-4738-B4E9-944041D73EB7}" destId="{57ECC00F-CE7B-492D-B4DD-BC09FF6F22DC}" srcOrd="4" destOrd="0" presId="urn:microsoft.com/office/officeart/2005/8/layout/hList6"/>
    <dgm:cxn modelId="{05B93E83-E686-4AE4-98B8-1352826EA68E}" type="presParOf" srcId="{6D36A728-4F79-4738-B4E9-944041D73EB7}" destId="{07FFE2C3-403B-4607-B2BD-3666992900E5}" srcOrd="5" destOrd="0" presId="urn:microsoft.com/office/officeart/2005/8/layout/hList6"/>
    <dgm:cxn modelId="{7227FA41-1428-46F2-BC0E-1FD0588BEE3A}" type="presParOf" srcId="{6D36A728-4F79-4738-B4E9-944041D73EB7}" destId="{75D5BB41-B1F2-43EA-9F7C-14020176DE61}" srcOrd="6" destOrd="0" presId="urn:microsoft.com/office/officeart/2005/8/layout/hList6"/>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1ADA43E9-C66A-4B0A-9D1C-BB4960041F6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8F4B0A8-2A11-4A21-B38B-71F3A449B7CB}">
      <dgm:prSet phldrT="[Text]" custT="1"/>
      <dgm:spPr>
        <a:ln>
          <a:solidFill>
            <a:schemeClr val="accent3">
              <a:lumMod val="50000"/>
            </a:schemeClr>
          </a:solidFill>
        </a:ln>
      </dgm:spPr>
      <dgm:t>
        <a:bodyPr/>
        <a:lstStyle/>
        <a:p>
          <a:pPr algn="ctr"/>
          <a:endParaRPr lang="en-US" sz="1200"/>
        </a:p>
        <a:p>
          <a:pPr algn="ctr"/>
          <a:r>
            <a:rPr lang="en-US" sz="1200"/>
            <a:t>Garda National Youth Diversion Bureau</a:t>
          </a:r>
        </a:p>
        <a:p>
          <a:pPr algn="ctr"/>
          <a:endParaRPr lang="en-US" sz="1100"/>
        </a:p>
      </dgm:t>
    </dgm:pt>
    <dgm:pt modelId="{C62CB7C3-42D2-4412-961D-A49715FC9A77}" type="parTrans" cxnId="{824912DC-676D-47A0-BF17-92F427159EF9}">
      <dgm:prSet/>
      <dgm:spPr/>
      <dgm:t>
        <a:bodyPr/>
        <a:lstStyle/>
        <a:p>
          <a:endParaRPr lang="en-US"/>
        </a:p>
      </dgm:t>
    </dgm:pt>
    <dgm:pt modelId="{A9BC5725-24EA-46EA-8654-88FA557AF63F}" type="sibTrans" cxnId="{824912DC-676D-47A0-BF17-92F427159EF9}">
      <dgm:prSet/>
      <dgm:spPr/>
      <dgm:t>
        <a:bodyPr/>
        <a:lstStyle/>
        <a:p>
          <a:endParaRPr lang="en-US"/>
        </a:p>
      </dgm:t>
    </dgm:pt>
    <dgm:pt modelId="{80B89C4F-5BEE-4044-ABC9-70059D89E7AF}">
      <dgm:prSet custT="1"/>
      <dgm:spPr>
        <a:ln>
          <a:solidFill>
            <a:schemeClr val="accent3">
              <a:lumMod val="50000"/>
            </a:schemeClr>
          </a:solidFill>
        </a:ln>
      </dgm:spPr>
      <dgm:t>
        <a:bodyPr/>
        <a:lstStyle/>
        <a:p>
          <a:pPr algn="ctr"/>
          <a:r>
            <a:rPr lang="en-US" sz="1100"/>
            <a:t>Bureau Administration Office</a:t>
          </a:r>
        </a:p>
      </dgm:t>
    </dgm:pt>
    <dgm:pt modelId="{E687EBB2-CD9F-46B3-8E6A-C3FD75DC384A}" type="parTrans" cxnId="{223EB058-153A-4D90-A4C2-B686F2C7D50A}">
      <dgm:prSet/>
      <dgm:spPr/>
      <dgm:t>
        <a:bodyPr/>
        <a:lstStyle/>
        <a:p>
          <a:pPr algn="ctr"/>
          <a:endParaRPr lang="en-US" sz="1100"/>
        </a:p>
      </dgm:t>
    </dgm:pt>
    <dgm:pt modelId="{3745695B-3DDC-474E-BBED-245B3FC4C860}" type="sibTrans" cxnId="{223EB058-153A-4D90-A4C2-B686F2C7D50A}">
      <dgm:prSet/>
      <dgm:spPr/>
      <dgm:t>
        <a:bodyPr/>
        <a:lstStyle/>
        <a:p>
          <a:endParaRPr lang="en-US"/>
        </a:p>
      </dgm:t>
    </dgm:pt>
    <dgm:pt modelId="{50D7EE49-2139-4779-9203-613DA206DD35}">
      <dgm:prSet custT="1"/>
      <dgm:spPr>
        <a:ln>
          <a:solidFill>
            <a:schemeClr val="accent3">
              <a:lumMod val="50000"/>
            </a:schemeClr>
          </a:solidFill>
        </a:ln>
      </dgm:spPr>
      <dgm:t>
        <a:bodyPr/>
        <a:lstStyle/>
        <a:p>
          <a:pPr algn="ctr"/>
          <a:r>
            <a:rPr lang="en-US" sz="1100"/>
            <a:t>Monitoring and Governance Unit</a:t>
          </a:r>
        </a:p>
      </dgm:t>
    </dgm:pt>
    <dgm:pt modelId="{882E6E0B-3BA9-416D-A6E2-829BC31E418C}" type="parTrans" cxnId="{C0080ECC-9105-4774-BEED-43699F73EC95}">
      <dgm:prSet/>
      <dgm:spPr/>
      <dgm:t>
        <a:bodyPr/>
        <a:lstStyle/>
        <a:p>
          <a:pPr algn="ctr"/>
          <a:endParaRPr lang="en-US" sz="1100"/>
        </a:p>
      </dgm:t>
    </dgm:pt>
    <dgm:pt modelId="{41E8B4F3-566A-4A7C-80BA-D206CB710B34}" type="sibTrans" cxnId="{C0080ECC-9105-4774-BEED-43699F73EC95}">
      <dgm:prSet/>
      <dgm:spPr/>
      <dgm:t>
        <a:bodyPr/>
        <a:lstStyle/>
        <a:p>
          <a:endParaRPr lang="en-US"/>
        </a:p>
      </dgm:t>
    </dgm:pt>
    <dgm:pt modelId="{D1CB9983-1DA2-431D-AA9F-DEAC49499FB3}">
      <dgm:prSet custT="1"/>
      <dgm:spPr>
        <a:ln>
          <a:solidFill>
            <a:schemeClr val="accent3">
              <a:lumMod val="50000"/>
            </a:schemeClr>
          </a:solidFill>
        </a:ln>
      </dgm:spPr>
      <dgm:t>
        <a:bodyPr/>
        <a:lstStyle/>
        <a:p>
          <a:pPr algn="ctr"/>
          <a:r>
            <a:rPr lang="en-US" sz="1100"/>
            <a:t>Operational Directing Office</a:t>
          </a:r>
        </a:p>
      </dgm:t>
    </dgm:pt>
    <dgm:pt modelId="{B768414E-5FCC-4AB6-988E-04BA1CCE6C82}" type="parTrans" cxnId="{1F5698CB-3CFB-4591-B6E2-ABE41AFA92F4}">
      <dgm:prSet/>
      <dgm:spPr/>
      <dgm:t>
        <a:bodyPr/>
        <a:lstStyle/>
        <a:p>
          <a:pPr algn="ctr"/>
          <a:endParaRPr lang="en-US" sz="1100"/>
        </a:p>
      </dgm:t>
    </dgm:pt>
    <dgm:pt modelId="{64877454-4F01-4861-BB10-AF4F7AF8EF79}" type="sibTrans" cxnId="{1F5698CB-3CFB-4591-B6E2-ABE41AFA92F4}">
      <dgm:prSet/>
      <dgm:spPr/>
      <dgm:t>
        <a:bodyPr/>
        <a:lstStyle/>
        <a:p>
          <a:endParaRPr lang="en-US"/>
        </a:p>
      </dgm:t>
    </dgm:pt>
    <dgm:pt modelId="{73BBB291-A9A6-4812-B4EB-81E375FAC698}">
      <dgm:prSet custT="1"/>
      <dgm:spPr>
        <a:ln>
          <a:solidFill>
            <a:schemeClr val="accent3">
              <a:lumMod val="50000"/>
            </a:schemeClr>
          </a:solidFill>
        </a:ln>
      </dgm:spPr>
      <dgm:t>
        <a:bodyPr/>
        <a:lstStyle/>
        <a:p>
          <a:pPr algn="ctr"/>
          <a:r>
            <a:rPr lang="en-US" sz="1100"/>
            <a:t>Training</a:t>
          </a:r>
        </a:p>
      </dgm:t>
    </dgm:pt>
    <dgm:pt modelId="{D8FEF0C7-8ADD-40E8-AC87-5A8E954D9C37}" type="parTrans" cxnId="{F67A9F62-9A7E-48E5-B4A1-A59823B38B9B}">
      <dgm:prSet/>
      <dgm:spPr/>
      <dgm:t>
        <a:bodyPr/>
        <a:lstStyle/>
        <a:p>
          <a:pPr algn="ctr"/>
          <a:endParaRPr lang="en-US" sz="1100"/>
        </a:p>
      </dgm:t>
    </dgm:pt>
    <dgm:pt modelId="{5D2D0119-451F-4D36-9190-7130EB958E5D}" type="sibTrans" cxnId="{F67A9F62-9A7E-48E5-B4A1-A59823B38B9B}">
      <dgm:prSet/>
      <dgm:spPr/>
      <dgm:t>
        <a:bodyPr/>
        <a:lstStyle/>
        <a:p>
          <a:endParaRPr lang="en-US"/>
        </a:p>
      </dgm:t>
    </dgm:pt>
    <dgm:pt modelId="{A3FCBF0E-A039-436C-9848-FF58CB26D471}">
      <dgm:prSet custT="1"/>
      <dgm:spPr>
        <a:ln>
          <a:solidFill>
            <a:schemeClr val="accent3">
              <a:lumMod val="50000"/>
            </a:schemeClr>
          </a:solidFill>
        </a:ln>
      </dgm:spPr>
      <dgm:t>
        <a:bodyPr/>
        <a:lstStyle/>
        <a:p>
          <a:pPr algn="ctr"/>
          <a:r>
            <a:rPr lang="en-US" sz="1100"/>
            <a:t>Youth Diversion Projects</a:t>
          </a:r>
        </a:p>
      </dgm:t>
    </dgm:pt>
    <dgm:pt modelId="{7A1F3814-770A-4328-958C-7463D998351A}" type="sibTrans" cxnId="{A515CF70-93EB-48D1-BEE4-0C3F1DF790B7}">
      <dgm:prSet/>
      <dgm:spPr/>
      <dgm:t>
        <a:bodyPr/>
        <a:lstStyle/>
        <a:p>
          <a:endParaRPr lang="en-US"/>
        </a:p>
      </dgm:t>
    </dgm:pt>
    <dgm:pt modelId="{CFAB4D47-1888-4474-9365-6DE47E733395}" type="parTrans" cxnId="{A515CF70-93EB-48D1-BEE4-0C3F1DF790B7}">
      <dgm:prSet/>
      <dgm:spPr/>
      <dgm:t>
        <a:bodyPr/>
        <a:lstStyle/>
        <a:p>
          <a:pPr algn="ctr"/>
          <a:endParaRPr lang="en-US" sz="1100"/>
        </a:p>
      </dgm:t>
    </dgm:pt>
    <dgm:pt modelId="{B1148B02-29CF-4D9A-BDE9-A54E7556F15D}">
      <dgm:prSet custT="1"/>
      <dgm:spPr>
        <a:ln>
          <a:solidFill>
            <a:schemeClr val="accent3">
              <a:lumMod val="50000"/>
            </a:schemeClr>
          </a:solidFill>
        </a:ln>
      </dgm:spPr>
      <dgm:t>
        <a:bodyPr/>
        <a:lstStyle/>
        <a:p>
          <a:pPr algn="ctr"/>
          <a:r>
            <a:rPr lang="en-US" sz="1100"/>
            <a:t>Administration Team</a:t>
          </a:r>
        </a:p>
      </dgm:t>
    </dgm:pt>
    <dgm:pt modelId="{AF23E0FA-406C-404E-A1A9-A160438DC6EE}" type="sibTrans" cxnId="{B16C675E-6FE4-4CC4-BE74-11CD3551EB43}">
      <dgm:prSet/>
      <dgm:spPr/>
      <dgm:t>
        <a:bodyPr/>
        <a:lstStyle/>
        <a:p>
          <a:endParaRPr lang="en-US"/>
        </a:p>
      </dgm:t>
    </dgm:pt>
    <dgm:pt modelId="{76C831B9-724E-456B-8DA9-5C87C66732D0}" type="parTrans" cxnId="{B16C675E-6FE4-4CC4-BE74-11CD3551EB43}">
      <dgm:prSet/>
      <dgm:spPr/>
      <dgm:t>
        <a:bodyPr/>
        <a:lstStyle/>
        <a:p>
          <a:pPr algn="ctr"/>
          <a:endParaRPr lang="en-US" sz="1100"/>
        </a:p>
      </dgm:t>
    </dgm:pt>
    <dgm:pt modelId="{1662CE2D-A73B-4742-B59F-FDB727604CE9}">
      <dgm:prSet custT="1"/>
      <dgm:spPr>
        <a:ln>
          <a:solidFill>
            <a:schemeClr val="accent3">
              <a:lumMod val="50000"/>
            </a:schemeClr>
          </a:solidFill>
        </a:ln>
      </dgm:spPr>
      <dgm:t>
        <a:bodyPr/>
        <a:lstStyle/>
        <a:p>
          <a:pPr algn="ctr"/>
          <a:r>
            <a:rPr lang="en-US" sz="1100"/>
            <a:t>Directing Team</a:t>
          </a:r>
        </a:p>
      </dgm:t>
    </dgm:pt>
    <dgm:pt modelId="{4887A793-2268-461D-BDE4-77F25DCBE86A}" type="sibTrans" cxnId="{5AA964F5-5291-4588-BD29-6C3F2D2E05CF}">
      <dgm:prSet/>
      <dgm:spPr/>
      <dgm:t>
        <a:bodyPr/>
        <a:lstStyle/>
        <a:p>
          <a:endParaRPr lang="en-US"/>
        </a:p>
      </dgm:t>
    </dgm:pt>
    <dgm:pt modelId="{FAD93F1E-271C-4730-AEC6-7D04101B4D0F}" type="parTrans" cxnId="{5AA964F5-5291-4588-BD29-6C3F2D2E05CF}">
      <dgm:prSet/>
      <dgm:spPr/>
      <dgm:t>
        <a:bodyPr/>
        <a:lstStyle/>
        <a:p>
          <a:pPr algn="ctr"/>
          <a:endParaRPr lang="en-US" sz="1100"/>
        </a:p>
      </dgm:t>
    </dgm:pt>
    <dgm:pt modelId="{4CA9EAEF-160F-48A5-93A5-59907FABB56D}">
      <dgm:prSet custT="1"/>
      <dgm:spPr>
        <a:ln>
          <a:solidFill>
            <a:schemeClr val="accent3">
              <a:lumMod val="50000"/>
            </a:schemeClr>
          </a:solidFill>
        </a:ln>
      </dgm:spPr>
      <dgm:t>
        <a:bodyPr/>
        <a:lstStyle/>
        <a:p>
          <a:pPr algn="ctr"/>
          <a:r>
            <a:rPr lang="en-US" sz="1100"/>
            <a:t>Engagement Initatives &amp; Proactive Responses</a:t>
          </a:r>
        </a:p>
      </dgm:t>
    </dgm:pt>
    <dgm:pt modelId="{21903188-EAE7-4477-889F-C54BC4887DBC}" type="parTrans" cxnId="{9CF1F776-D740-41EB-B7B6-5BA34A8D9142}">
      <dgm:prSet/>
      <dgm:spPr/>
      <dgm:t>
        <a:bodyPr/>
        <a:lstStyle/>
        <a:p>
          <a:pPr algn="ctr"/>
          <a:endParaRPr lang="en-US" sz="1100"/>
        </a:p>
      </dgm:t>
    </dgm:pt>
    <dgm:pt modelId="{E942CE5D-D196-4E25-AD0B-C80603F85B7D}" type="sibTrans" cxnId="{9CF1F776-D740-41EB-B7B6-5BA34A8D9142}">
      <dgm:prSet/>
      <dgm:spPr/>
      <dgm:t>
        <a:bodyPr/>
        <a:lstStyle/>
        <a:p>
          <a:endParaRPr lang="en-US"/>
        </a:p>
      </dgm:t>
    </dgm:pt>
    <dgm:pt modelId="{9CA9240B-3BB5-44C5-9C0C-E6F3942001FE}">
      <dgm:prSet custT="1"/>
      <dgm:spPr>
        <a:ln>
          <a:solidFill>
            <a:schemeClr val="accent3">
              <a:lumMod val="50000"/>
            </a:schemeClr>
          </a:solidFill>
        </a:ln>
      </dgm:spPr>
      <dgm:t>
        <a:bodyPr/>
        <a:lstStyle/>
        <a:p>
          <a:pPr algn="ctr"/>
          <a:r>
            <a:rPr lang="en-US" sz="1100"/>
            <a:t>Age Card</a:t>
          </a:r>
        </a:p>
      </dgm:t>
    </dgm:pt>
    <dgm:pt modelId="{8A173DDE-8D95-4226-B3BA-9BF814D6CD98}" type="parTrans" cxnId="{14EF0508-DBD9-4E9E-8BF4-E72FC66C87B7}">
      <dgm:prSet/>
      <dgm:spPr/>
      <dgm:t>
        <a:bodyPr/>
        <a:lstStyle/>
        <a:p>
          <a:pPr algn="ctr"/>
          <a:endParaRPr lang="en-US" sz="1100"/>
        </a:p>
      </dgm:t>
    </dgm:pt>
    <dgm:pt modelId="{F438AFCC-1B26-4238-B576-5D76C282CF79}" type="sibTrans" cxnId="{14EF0508-DBD9-4E9E-8BF4-E72FC66C87B7}">
      <dgm:prSet/>
      <dgm:spPr/>
      <dgm:t>
        <a:bodyPr/>
        <a:lstStyle/>
        <a:p>
          <a:endParaRPr lang="en-US"/>
        </a:p>
      </dgm:t>
    </dgm:pt>
    <dgm:pt modelId="{E25CAB80-EAF0-4745-A50E-DE32934806D3}" type="pres">
      <dgm:prSet presAssocID="{1ADA43E9-C66A-4B0A-9D1C-BB4960041F62}" presName="hierChild1" presStyleCnt="0">
        <dgm:presLayoutVars>
          <dgm:orgChart val="1"/>
          <dgm:chPref val="1"/>
          <dgm:dir/>
          <dgm:animOne val="branch"/>
          <dgm:animLvl val="lvl"/>
          <dgm:resizeHandles/>
        </dgm:presLayoutVars>
      </dgm:prSet>
      <dgm:spPr/>
      <dgm:t>
        <a:bodyPr/>
        <a:lstStyle/>
        <a:p>
          <a:endParaRPr lang="en-US"/>
        </a:p>
      </dgm:t>
    </dgm:pt>
    <dgm:pt modelId="{6C90738F-B925-401C-A9C2-E5774C0F85AD}" type="pres">
      <dgm:prSet presAssocID="{78F4B0A8-2A11-4A21-B38B-71F3A449B7CB}" presName="hierRoot1" presStyleCnt="0">
        <dgm:presLayoutVars>
          <dgm:hierBranch val="init"/>
        </dgm:presLayoutVars>
      </dgm:prSet>
      <dgm:spPr/>
    </dgm:pt>
    <dgm:pt modelId="{D061DC5F-9DC0-461A-A353-0FC67B44FEB5}" type="pres">
      <dgm:prSet presAssocID="{78F4B0A8-2A11-4A21-B38B-71F3A449B7CB}" presName="rootComposite1" presStyleCnt="0"/>
      <dgm:spPr/>
    </dgm:pt>
    <dgm:pt modelId="{A631DECD-0C92-4C60-86CE-B6871E2525C7}" type="pres">
      <dgm:prSet presAssocID="{78F4B0A8-2A11-4A21-B38B-71F3A449B7CB}" presName="rootText1" presStyleLbl="node0" presStyleIdx="0" presStyleCnt="1" custScaleX="589071">
        <dgm:presLayoutVars>
          <dgm:chPref val="3"/>
        </dgm:presLayoutVars>
      </dgm:prSet>
      <dgm:spPr/>
      <dgm:t>
        <a:bodyPr/>
        <a:lstStyle/>
        <a:p>
          <a:endParaRPr lang="en-US"/>
        </a:p>
      </dgm:t>
    </dgm:pt>
    <dgm:pt modelId="{A3CC13F0-940A-4613-B8E3-D7143A7FCF4F}" type="pres">
      <dgm:prSet presAssocID="{78F4B0A8-2A11-4A21-B38B-71F3A449B7CB}" presName="rootConnector1" presStyleLbl="node1" presStyleIdx="0" presStyleCnt="0"/>
      <dgm:spPr/>
      <dgm:t>
        <a:bodyPr/>
        <a:lstStyle/>
        <a:p>
          <a:endParaRPr lang="en-US"/>
        </a:p>
      </dgm:t>
    </dgm:pt>
    <dgm:pt modelId="{C7CDECBA-B956-43F9-9D5F-C1D75AEA7C02}" type="pres">
      <dgm:prSet presAssocID="{78F4B0A8-2A11-4A21-B38B-71F3A449B7CB}" presName="hierChild2" presStyleCnt="0"/>
      <dgm:spPr/>
    </dgm:pt>
    <dgm:pt modelId="{C6FBC625-DE9A-479B-BDA7-FF60DC0C9DDF}" type="pres">
      <dgm:prSet presAssocID="{E687EBB2-CD9F-46B3-8E6A-C3FD75DC384A}" presName="Name37" presStyleLbl="parChTrans1D2" presStyleIdx="0" presStyleCnt="3"/>
      <dgm:spPr/>
      <dgm:t>
        <a:bodyPr/>
        <a:lstStyle/>
        <a:p>
          <a:endParaRPr lang="en-US"/>
        </a:p>
      </dgm:t>
    </dgm:pt>
    <dgm:pt modelId="{0349F63C-9DB8-49C3-AD60-0534F57E0C71}" type="pres">
      <dgm:prSet presAssocID="{80B89C4F-5BEE-4044-ABC9-70059D89E7AF}" presName="hierRoot2" presStyleCnt="0">
        <dgm:presLayoutVars>
          <dgm:hierBranch val="init"/>
        </dgm:presLayoutVars>
      </dgm:prSet>
      <dgm:spPr/>
    </dgm:pt>
    <dgm:pt modelId="{70AC1E9A-596F-46C4-B48E-3A1CF0C240F4}" type="pres">
      <dgm:prSet presAssocID="{80B89C4F-5BEE-4044-ABC9-70059D89E7AF}" presName="rootComposite" presStyleCnt="0"/>
      <dgm:spPr/>
    </dgm:pt>
    <dgm:pt modelId="{1C9D87B8-4766-4BC8-893C-F219E6555B4C}" type="pres">
      <dgm:prSet presAssocID="{80B89C4F-5BEE-4044-ABC9-70059D89E7AF}" presName="rootText" presStyleLbl="node2" presStyleIdx="0" presStyleCnt="3" custScaleX="136515" custScaleY="151777">
        <dgm:presLayoutVars>
          <dgm:chPref val="3"/>
        </dgm:presLayoutVars>
      </dgm:prSet>
      <dgm:spPr/>
      <dgm:t>
        <a:bodyPr/>
        <a:lstStyle/>
        <a:p>
          <a:endParaRPr lang="en-US"/>
        </a:p>
      </dgm:t>
    </dgm:pt>
    <dgm:pt modelId="{41FC7E17-4CBE-4750-8315-E90F08C27D48}" type="pres">
      <dgm:prSet presAssocID="{80B89C4F-5BEE-4044-ABC9-70059D89E7AF}" presName="rootConnector" presStyleLbl="node2" presStyleIdx="0" presStyleCnt="3"/>
      <dgm:spPr/>
      <dgm:t>
        <a:bodyPr/>
        <a:lstStyle/>
        <a:p>
          <a:endParaRPr lang="en-US"/>
        </a:p>
      </dgm:t>
    </dgm:pt>
    <dgm:pt modelId="{671D7A11-21B9-42E0-A813-9EFC9516E7F1}" type="pres">
      <dgm:prSet presAssocID="{80B89C4F-5BEE-4044-ABC9-70059D89E7AF}" presName="hierChild4" presStyleCnt="0"/>
      <dgm:spPr/>
    </dgm:pt>
    <dgm:pt modelId="{8DF3B8BB-3BAB-4E97-B38E-A1391E26A8B5}" type="pres">
      <dgm:prSet presAssocID="{80B89C4F-5BEE-4044-ABC9-70059D89E7AF}" presName="hierChild5" presStyleCnt="0"/>
      <dgm:spPr/>
    </dgm:pt>
    <dgm:pt modelId="{33ACF325-4980-4B68-8D8A-425C517E946E}" type="pres">
      <dgm:prSet presAssocID="{882E6E0B-3BA9-416D-A6E2-829BC31E418C}" presName="Name37" presStyleLbl="parChTrans1D2" presStyleIdx="1" presStyleCnt="3"/>
      <dgm:spPr/>
      <dgm:t>
        <a:bodyPr/>
        <a:lstStyle/>
        <a:p>
          <a:endParaRPr lang="en-US"/>
        </a:p>
      </dgm:t>
    </dgm:pt>
    <dgm:pt modelId="{4E09735A-89F4-4621-981C-B188F04684E4}" type="pres">
      <dgm:prSet presAssocID="{50D7EE49-2139-4779-9203-613DA206DD35}" presName="hierRoot2" presStyleCnt="0">
        <dgm:presLayoutVars>
          <dgm:hierBranch val="init"/>
        </dgm:presLayoutVars>
      </dgm:prSet>
      <dgm:spPr/>
    </dgm:pt>
    <dgm:pt modelId="{00699884-FF2C-482E-9134-8FEA8BB68615}" type="pres">
      <dgm:prSet presAssocID="{50D7EE49-2139-4779-9203-613DA206DD35}" presName="rootComposite" presStyleCnt="0"/>
      <dgm:spPr/>
    </dgm:pt>
    <dgm:pt modelId="{1695BD86-9E5C-4B1E-94A1-4DB4349298AB}" type="pres">
      <dgm:prSet presAssocID="{50D7EE49-2139-4779-9203-613DA206DD35}" presName="rootText" presStyleLbl="node2" presStyleIdx="1" presStyleCnt="3" custScaleX="121927" custScaleY="191455">
        <dgm:presLayoutVars>
          <dgm:chPref val="3"/>
        </dgm:presLayoutVars>
      </dgm:prSet>
      <dgm:spPr/>
      <dgm:t>
        <a:bodyPr/>
        <a:lstStyle/>
        <a:p>
          <a:endParaRPr lang="en-US"/>
        </a:p>
      </dgm:t>
    </dgm:pt>
    <dgm:pt modelId="{2B1D0F71-9A82-4D20-8189-EC9F06368EB0}" type="pres">
      <dgm:prSet presAssocID="{50D7EE49-2139-4779-9203-613DA206DD35}" presName="rootConnector" presStyleLbl="node2" presStyleIdx="1" presStyleCnt="3"/>
      <dgm:spPr/>
      <dgm:t>
        <a:bodyPr/>
        <a:lstStyle/>
        <a:p>
          <a:endParaRPr lang="en-US"/>
        </a:p>
      </dgm:t>
    </dgm:pt>
    <dgm:pt modelId="{61071CB7-F7E1-45CF-B61B-F15F73F573FD}" type="pres">
      <dgm:prSet presAssocID="{50D7EE49-2139-4779-9203-613DA206DD35}" presName="hierChild4" presStyleCnt="0"/>
      <dgm:spPr/>
    </dgm:pt>
    <dgm:pt modelId="{62292651-1914-472C-AEEA-C038C2BE4CDD}" type="pres">
      <dgm:prSet presAssocID="{50D7EE49-2139-4779-9203-613DA206DD35}" presName="hierChild5" presStyleCnt="0"/>
      <dgm:spPr/>
    </dgm:pt>
    <dgm:pt modelId="{5BFE33B4-FA96-412B-A612-976851C634FB}" type="pres">
      <dgm:prSet presAssocID="{B768414E-5FCC-4AB6-988E-04BA1CCE6C82}" presName="Name37" presStyleLbl="parChTrans1D2" presStyleIdx="2" presStyleCnt="3"/>
      <dgm:spPr/>
      <dgm:t>
        <a:bodyPr/>
        <a:lstStyle/>
        <a:p>
          <a:endParaRPr lang="en-US"/>
        </a:p>
      </dgm:t>
    </dgm:pt>
    <dgm:pt modelId="{4D44EEC8-6261-4EC6-AADD-A3DBB9DCC4E7}" type="pres">
      <dgm:prSet presAssocID="{D1CB9983-1DA2-431D-AA9F-DEAC49499FB3}" presName="hierRoot2" presStyleCnt="0">
        <dgm:presLayoutVars>
          <dgm:hierBranch val="init"/>
        </dgm:presLayoutVars>
      </dgm:prSet>
      <dgm:spPr/>
    </dgm:pt>
    <dgm:pt modelId="{A345EEC5-5A62-408E-8F1B-A69FA1531C01}" type="pres">
      <dgm:prSet presAssocID="{D1CB9983-1DA2-431D-AA9F-DEAC49499FB3}" presName="rootComposite" presStyleCnt="0"/>
      <dgm:spPr/>
    </dgm:pt>
    <dgm:pt modelId="{154A69AB-2540-42C3-A9F4-00186F68A5E4}" type="pres">
      <dgm:prSet presAssocID="{D1CB9983-1DA2-431D-AA9F-DEAC49499FB3}" presName="rootText" presStyleLbl="node2" presStyleIdx="2" presStyleCnt="3" custScaleX="241784">
        <dgm:presLayoutVars>
          <dgm:chPref val="3"/>
        </dgm:presLayoutVars>
      </dgm:prSet>
      <dgm:spPr/>
      <dgm:t>
        <a:bodyPr/>
        <a:lstStyle/>
        <a:p>
          <a:endParaRPr lang="en-US"/>
        </a:p>
      </dgm:t>
    </dgm:pt>
    <dgm:pt modelId="{51F91A2B-2F11-491F-ACD5-36A4F579ECEF}" type="pres">
      <dgm:prSet presAssocID="{D1CB9983-1DA2-431D-AA9F-DEAC49499FB3}" presName="rootConnector" presStyleLbl="node2" presStyleIdx="2" presStyleCnt="3"/>
      <dgm:spPr/>
      <dgm:t>
        <a:bodyPr/>
        <a:lstStyle/>
        <a:p>
          <a:endParaRPr lang="en-US"/>
        </a:p>
      </dgm:t>
    </dgm:pt>
    <dgm:pt modelId="{88DBBC43-258C-4026-8C64-198298C894A2}" type="pres">
      <dgm:prSet presAssocID="{D1CB9983-1DA2-431D-AA9F-DEAC49499FB3}" presName="hierChild4" presStyleCnt="0"/>
      <dgm:spPr/>
    </dgm:pt>
    <dgm:pt modelId="{E7D6347C-641D-42A5-971C-7E7B42E8A808}" type="pres">
      <dgm:prSet presAssocID="{FAD93F1E-271C-4730-AEC6-7D04101B4D0F}" presName="Name37" presStyleLbl="parChTrans1D3" presStyleIdx="0" presStyleCnt="1"/>
      <dgm:spPr/>
      <dgm:t>
        <a:bodyPr/>
        <a:lstStyle/>
        <a:p>
          <a:endParaRPr lang="en-US"/>
        </a:p>
      </dgm:t>
    </dgm:pt>
    <dgm:pt modelId="{71EC8930-0012-4314-9CCB-67ED04AF9D6F}" type="pres">
      <dgm:prSet presAssocID="{1662CE2D-A73B-4742-B59F-FDB727604CE9}" presName="hierRoot2" presStyleCnt="0">
        <dgm:presLayoutVars>
          <dgm:hierBranch val="init"/>
        </dgm:presLayoutVars>
      </dgm:prSet>
      <dgm:spPr/>
    </dgm:pt>
    <dgm:pt modelId="{A4E05D76-1607-4089-9A35-72F684023081}" type="pres">
      <dgm:prSet presAssocID="{1662CE2D-A73B-4742-B59F-FDB727604CE9}" presName="rootComposite" presStyleCnt="0"/>
      <dgm:spPr/>
    </dgm:pt>
    <dgm:pt modelId="{ECC07621-A000-43A5-93A3-D29C145E3591}" type="pres">
      <dgm:prSet presAssocID="{1662CE2D-A73B-4742-B59F-FDB727604CE9}" presName="rootText" presStyleLbl="node3" presStyleIdx="0" presStyleCnt="1" custScaleX="173250">
        <dgm:presLayoutVars>
          <dgm:chPref val="3"/>
        </dgm:presLayoutVars>
      </dgm:prSet>
      <dgm:spPr/>
      <dgm:t>
        <a:bodyPr/>
        <a:lstStyle/>
        <a:p>
          <a:endParaRPr lang="en-US"/>
        </a:p>
      </dgm:t>
    </dgm:pt>
    <dgm:pt modelId="{39BF3D49-08B6-4012-A2A2-CDAC840EE50D}" type="pres">
      <dgm:prSet presAssocID="{1662CE2D-A73B-4742-B59F-FDB727604CE9}" presName="rootConnector" presStyleLbl="node3" presStyleIdx="0" presStyleCnt="1"/>
      <dgm:spPr/>
      <dgm:t>
        <a:bodyPr/>
        <a:lstStyle/>
        <a:p>
          <a:endParaRPr lang="en-US"/>
        </a:p>
      </dgm:t>
    </dgm:pt>
    <dgm:pt modelId="{45120F7F-7392-4687-B354-2F1415E188E6}" type="pres">
      <dgm:prSet presAssocID="{1662CE2D-A73B-4742-B59F-FDB727604CE9}" presName="hierChild4" presStyleCnt="0"/>
      <dgm:spPr/>
    </dgm:pt>
    <dgm:pt modelId="{2AC4A19E-D0B8-4D3D-A2DF-14C730D999E8}" type="pres">
      <dgm:prSet presAssocID="{76C831B9-724E-456B-8DA9-5C87C66732D0}" presName="Name37" presStyleLbl="parChTrans1D4" presStyleIdx="0" presStyleCnt="5"/>
      <dgm:spPr/>
      <dgm:t>
        <a:bodyPr/>
        <a:lstStyle/>
        <a:p>
          <a:endParaRPr lang="en-US"/>
        </a:p>
      </dgm:t>
    </dgm:pt>
    <dgm:pt modelId="{0990876B-CB57-40E7-A76A-07DB9E814D84}" type="pres">
      <dgm:prSet presAssocID="{B1148B02-29CF-4D9A-BDE9-A54E7556F15D}" presName="hierRoot2" presStyleCnt="0">
        <dgm:presLayoutVars>
          <dgm:hierBranch val="init"/>
        </dgm:presLayoutVars>
      </dgm:prSet>
      <dgm:spPr/>
    </dgm:pt>
    <dgm:pt modelId="{C6300D30-252B-4FDF-943D-D41922E3ACDB}" type="pres">
      <dgm:prSet presAssocID="{B1148B02-29CF-4D9A-BDE9-A54E7556F15D}" presName="rootComposite" presStyleCnt="0"/>
      <dgm:spPr/>
    </dgm:pt>
    <dgm:pt modelId="{A447BCC6-6045-4FD1-B429-B56BA077025C}" type="pres">
      <dgm:prSet presAssocID="{B1148B02-29CF-4D9A-BDE9-A54E7556F15D}" presName="rootText" presStyleLbl="node4" presStyleIdx="0" presStyleCnt="5" custScaleX="170592">
        <dgm:presLayoutVars>
          <dgm:chPref val="3"/>
        </dgm:presLayoutVars>
      </dgm:prSet>
      <dgm:spPr/>
      <dgm:t>
        <a:bodyPr/>
        <a:lstStyle/>
        <a:p>
          <a:endParaRPr lang="en-US"/>
        </a:p>
      </dgm:t>
    </dgm:pt>
    <dgm:pt modelId="{AA1AAC52-D92C-4989-B149-70260FAE5F43}" type="pres">
      <dgm:prSet presAssocID="{B1148B02-29CF-4D9A-BDE9-A54E7556F15D}" presName="rootConnector" presStyleLbl="node4" presStyleIdx="0" presStyleCnt="5"/>
      <dgm:spPr/>
      <dgm:t>
        <a:bodyPr/>
        <a:lstStyle/>
        <a:p>
          <a:endParaRPr lang="en-US"/>
        </a:p>
      </dgm:t>
    </dgm:pt>
    <dgm:pt modelId="{ED54B179-B9C8-4B0A-89E9-FF4E99CE17E1}" type="pres">
      <dgm:prSet presAssocID="{B1148B02-29CF-4D9A-BDE9-A54E7556F15D}" presName="hierChild4" presStyleCnt="0"/>
      <dgm:spPr/>
    </dgm:pt>
    <dgm:pt modelId="{CBB392FF-F842-4319-BB59-A4F0AE2F3E98}" type="pres">
      <dgm:prSet presAssocID="{CFAB4D47-1888-4474-9365-6DE47E733395}" presName="Name37" presStyleLbl="parChTrans1D4" presStyleIdx="1" presStyleCnt="5"/>
      <dgm:spPr/>
      <dgm:t>
        <a:bodyPr/>
        <a:lstStyle/>
        <a:p>
          <a:endParaRPr lang="en-US"/>
        </a:p>
      </dgm:t>
    </dgm:pt>
    <dgm:pt modelId="{300A2ADD-9906-4937-9403-A7AAD64840D4}" type="pres">
      <dgm:prSet presAssocID="{A3FCBF0E-A039-436C-9848-FF58CB26D471}" presName="hierRoot2" presStyleCnt="0">
        <dgm:presLayoutVars>
          <dgm:hierBranch val="init"/>
        </dgm:presLayoutVars>
      </dgm:prSet>
      <dgm:spPr/>
    </dgm:pt>
    <dgm:pt modelId="{CAE7D88C-CD9A-4AA9-B05F-F4A9BBEB17E9}" type="pres">
      <dgm:prSet presAssocID="{A3FCBF0E-A039-436C-9848-FF58CB26D471}" presName="rootComposite" presStyleCnt="0"/>
      <dgm:spPr/>
    </dgm:pt>
    <dgm:pt modelId="{A1A8D306-4AEB-4C06-B07F-DFA4D0CC8562}" type="pres">
      <dgm:prSet presAssocID="{A3FCBF0E-A039-436C-9848-FF58CB26D471}" presName="rootText" presStyleLbl="node4" presStyleIdx="1" presStyleCnt="5" custScaleX="197174">
        <dgm:presLayoutVars>
          <dgm:chPref val="3"/>
        </dgm:presLayoutVars>
      </dgm:prSet>
      <dgm:spPr/>
      <dgm:t>
        <a:bodyPr/>
        <a:lstStyle/>
        <a:p>
          <a:endParaRPr lang="en-US"/>
        </a:p>
      </dgm:t>
    </dgm:pt>
    <dgm:pt modelId="{DD9CEBF0-C76C-4CF3-AD55-916CDE095CC8}" type="pres">
      <dgm:prSet presAssocID="{A3FCBF0E-A039-436C-9848-FF58CB26D471}" presName="rootConnector" presStyleLbl="node4" presStyleIdx="1" presStyleCnt="5"/>
      <dgm:spPr/>
      <dgm:t>
        <a:bodyPr/>
        <a:lstStyle/>
        <a:p>
          <a:endParaRPr lang="en-US"/>
        </a:p>
      </dgm:t>
    </dgm:pt>
    <dgm:pt modelId="{0971BF05-E5CB-4BD1-9E35-92B0B1877722}" type="pres">
      <dgm:prSet presAssocID="{A3FCBF0E-A039-436C-9848-FF58CB26D471}" presName="hierChild4" presStyleCnt="0"/>
      <dgm:spPr/>
    </dgm:pt>
    <dgm:pt modelId="{3E9BFDBC-3929-478E-AF27-B294A83BD192}" type="pres">
      <dgm:prSet presAssocID="{D8FEF0C7-8ADD-40E8-AC87-5A8E954D9C37}" presName="Name37" presStyleLbl="parChTrans1D4" presStyleIdx="2" presStyleCnt="5"/>
      <dgm:spPr/>
      <dgm:t>
        <a:bodyPr/>
        <a:lstStyle/>
        <a:p>
          <a:endParaRPr lang="en-US"/>
        </a:p>
      </dgm:t>
    </dgm:pt>
    <dgm:pt modelId="{95078E4A-E3AF-4E63-B3BD-5A2108C99F55}" type="pres">
      <dgm:prSet presAssocID="{73BBB291-A9A6-4812-B4EB-81E375FAC698}" presName="hierRoot2" presStyleCnt="0">
        <dgm:presLayoutVars>
          <dgm:hierBranch val="init"/>
        </dgm:presLayoutVars>
      </dgm:prSet>
      <dgm:spPr/>
    </dgm:pt>
    <dgm:pt modelId="{56CB7891-FBDB-4283-B6C7-B0437390A5EA}" type="pres">
      <dgm:prSet presAssocID="{73BBB291-A9A6-4812-B4EB-81E375FAC698}" presName="rootComposite" presStyleCnt="0"/>
      <dgm:spPr/>
    </dgm:pt>
    <dgm:pt modelId="{DFD76157-4F52-4927-89E7-598EE71CF135}" type="pres">
      <dgm:prSet presAssocID="{73BBB291-A9A6-4812-B4EB-81E375FAC698}" presName="rootText" presStyleLbl="node4" presStyleIdx="2" presStyleCnt="5" custScaleX="204287">
        <dgm:presLayoutVars>
          <dgm:chPref val="3"/>
        </dgm:presLayoutVars>
      </dgm:prSet>
      <dgm:spPr/>
      <dgm:t>
        <a:bodyPr/>
        <a:lstStyle/>
        <a:p>
          <a:endParaRPr lang="en-US"/>
        </a:p>
      </dgm:t>
    </dgm:pt>
    <dgm:pt modelId="{17C6E71D-AB9A-483F-A6D9-81B39D57FF04}" type="pres">
      <dgm:prSet presAssocID="{73BBB291-A9A6-4812-B4EB-81E375FAC698}" presName="rootConnector" presStyleLbl="node4" presStyleIdx="2" presStyleCnt="5"/>
      <dgm:spPr/>
      <dgm:t>
        <a:bodyPr/>
        <a:lstStyle/>
        <a:p>
          <a:endParaRPr lang="en-US"/>
        </a:p>
      </dgm:t>
    </dgm:pt>
    <dgm:pt modelId="{CB06809D-55AE-4E7F-B908-48E9DA3E1686}" type="pres">
      <dgm:prSet presAssocID="{73BBB291-A9A6-4812-B4EB-81E375FAC698}" presName="hierChild4" presStyleCnt="0"/>
      <dgm:spPr/>
    </dgm:pt>
    <dgm:pt modelId="{2344A8FC-1E8C-4CD6-9413-668650F62D53}" type="pres">
      <dgm:prSet presAssocID="{21903188-EAE7-4477-889F-C54BC4887DBC}" presName="Name37" presStyleLbl="parChTrans1D4" presStyleIdx="3" presStyleCnt="5"/>
      <dgm:spPr/>
      <dgm:t>
        <a:bodyPr/>
        <a:lstStyle/>
        <a:p>
          <a:endParaRPr lang="en-US"/>
        </a:p>
      </dgm:t>
    </dgm:pt>
    <dgm:pt modelId="{CB2DFAD3-D0F6-4A89-93F6-C2C4E3AE6D48}" type="pres">
      <dgm:prSet presAssocID="{4CA9EAEF-160F-48A5-93A5-59907FABB56D}" presName="hierRoot2" presStyleCnt="0">
        <dgm:presLayoutVars>
          <dgm:hierBranch val="init"/>
        </dgm:presLayoutVars>
      </dgm:prSet>
      <dgm:spPr/>
    </dgm:pt>
    <dgm:pt modelId="{CE874F49-5B08-4459-85AF-A9440A757AA8}" type="pres">
      <dgm:prSet presAssocID="{4CA9EAEF-160F-48A5-93A5-59907FABB56D}" presName="rootComposite" presStyleCnt="0"/>
      <dgm:spPr/>
    </dgm:pt>
    <dgm:pt modelId="{BCFD4FB4-A393-421C-9C07-26C0644C2335}" type="pres">
      <dgm:prSet presAssocID="{4CA9EAEF-160F-48A5-93A5-59907FABB56D}" presName="rootText" presStyleLbl="node4" presStyleIdx="3" presStyleCnt="5" custScaleX="246818" custScaleY="145942">
        <dgm:presLayoutVars>
          <dgm:chPref val="3"/>
        </dgm:presLayoutVars>
      </dgm:prSet>
      <dgm:spPr/>
      <dgm:t>
        <a:bodyPr/>
        <a:lstStyle/>
        <a:p>
          <a:endParaRPr lang="en-US"/>
        </a:p>
      </dgm:t>
    </dgm:pt>
    <dgm:pt modelId="{54B4BC5C-CE4A-4483-9F4F-24C42F3F9102}" type="pres">
      <dgm:prSet presAssocID="{4CA9EAEF-160F-48A5-93A5-59907FABB56D}" presName="rootConnector" presStyleLbl="node4" presStyleIdx="3" presStyleCnt="5"/>
      <dgm:spPr/>
      <dgm:t>
        <a:bodyPr/>
        <a:lstStyle/>
        <a:p>
          <a:endParaRPr lang="en-US"/>
        </a:p>
      </dgm:t>
    </dgm:pt>
    <dgm:pt modelId="{7B6FF832-442F-47C6-BD22-3CDD597CF552}" type="pres">
      <dgm:prSet presAssocID="{4CA9EAEF-160F-48A5-93A5-59907FABB56D}" presName="hierChild4" presStyleCnt="0"/>
      <dgm:spPr/>
    </dgm:pt>
    <dgm:pt modelId="{B4AFC2ED-F746-4709-8D4F-4E23A5D5FC93}" type="pres">
      <dgm:prSet presAssocID="{8A173DDE-8D95-4226-B3BA-9BF814D6CD98}" presName="Name37" presStyleLbl="parChTrans1D4" presStyleIdx="4" presStyleCnt="5"/>
      <dgm:spPr/>
      <dgm:t>
        <a:bodyPr/>
        <a:lstStyle/>
        <a:p>
          <a:endParaRPr lang="en-US"/>
        </a:p>
      </dgm:t>
    </dgm:pt>
    <dgm:pt modelId="{D89CE80F-033A-4600-8243-47E53F86D6AF}" type="pres">
      <dgm:prSet presAssocID="{9CA9240B-3BB5-44C5-9C0C-E6F3942001FE}" presName="hierRoot2" presStyleCnt="0">
        <dgm:presLayoutVars>
          <dgm:hierBranch val="init"/>
        </dgm:presLayoutVars>
      </dgm:prSet>
      <dgm:spPr/>
    </dgm:pt>
    <dgm:pt modelId="{554EADE9-A3B8-4607-8E0F-11986F8F59E2}" type="pres">
      <dgm:prSet presAssocID="{9CA9240B-3BB5-44C5-9C0C-E6F3942001FE}" presName="rootComposite" presStyleCnt="0"/>
      <dgm:spPr/>
    </dgm:pt>
    <dgm:pt modelId="{3D49147F-799F-4CC8-BD1D-9047EE51833A}" type="pres">
      <dgm:prSet presAssocID="{9CA9240B-3BB5-44C5-9C0C-E6F3942001FE}" presName="rootText" presStyleLbl="node4" presStyleIdx="4" presStyleCnt="5" custScaleX="221690">
        <dgm:presLayoutVars>
          <dgm:chPref val="3"/>
        </dgm:presLayoutVars>
      </dgm:prSet>
      <dgm:spPr/>
      <dgm:t>
        <a:bodyPr/>
        <a:lstStyle/>
        <a:p>
          <a:endParaRPr lang="en-US"/>
        </a:p>
      </dgm:t>
    </dgm:pt>
    <dgm:pt modelId="{669328DD-00D6-4814-8637-B47B66F00D0F}" type="pres">
      <dgm:prSet presAssocID="{9CA9240B-3BB5-44C5-9C0C-E6F3942001FE}" presName="rootConnector" presStyleLbl="node4" presStyleIdx="4" presStyleCnt="5"/>
      <dgm:spPr/>
      <dgm:t>
        <a:bodyPr/>
        <a:lstStyle/>
        <a:p>
          <a:endParaRPr lang="en-US"/>
        </a:p>
      </dgm:t>
    </dgm:pt>
    <dgm:pt modelId="{6B01BBE4-3E26-49E2-87E3-10B4B1AAFEF1}" type="pres">
      <dgm:prSet presAssocID="{9CA9240B-3BB5-44C5-9C0C-E6F3942001FE}" presName="hierChild4" presStyleCnt="0"/>
      <dgm:spPr/>
    </dgm:pt>
    <dgm:pt modelId="{FD6A58B1-05A5-4D30-95F6-569E264B02DF}" type="pres">
      <dgm:prSet presAssocID="{9CA9240B-3BB5-44C5-9C0C-E6F3942001FE}" presName="hierChild5" presStyleCnt="0"/>
      <dgm:spPr/>
    </dgm:pt>
    <dgm:pt modelId="{1036A3EC-82A8-4D99-BBAF-88AD8B46EEA3}" type="pres">
      <dgm:prSet presAssocID="{4CA9EAEF-160F-48A5-93A5-59907FABB56D}" presName="hierChild5" presStyleCnt="0"/>
      <dgm:spPr/>
    </dgm:pt>
    <dgm:pt modelId="{3B7F5B17-36ED-4C00-8930-EAA1068B9352}" type="pres">
      <dgm:prSet presAssocID="{73BBB291-A9A6-4812-B4EB-81E375FAC698}" presName="hierChild5" presStyleCnt="0"/>
      <dgm:spPr/>
    </dgm:pt>
    <dgm:pt modelId="{1036F395-2B74-4586-9F81-F668AC2D104C}" type="pres">
      <dgm:prSet presAssocID="{A3FCBF0E-A039-436C-9848-FF58CB26D471}" presName="hierChild5" presStyleCnt="0"/>
      <dgm:spPr/>
    </dgm:pt>
    <dgm:pt modelId="{4A279E88-FB4C-45F3-994A-8A19C0217931}" type="pres">
      <dgm:prSet presAssocID="{B1148B02-29CF-4D9A-BDE9-A54E7556F15D}" presName="hierChild5" presStyleCnt="0"/>
      <dgm:spPr/>
    </dgm:pt>
    <dgm:pt modelId="{3FE60570-A32E-4A4F-86A1-035DEDF0F051}" type="pres">
      <dgm:prSet presAssocID="{1662CE2D-A73B-4742-B59F-FDB727604CE9}" presName="hierChild5" presStyleCnt="0"/>
      <dgm:spPr/>
    </dgm:pt>
    <dgm:pt modelId="{3EC0C55C-25B3-4B23-A3DB-1D4120C5491D}" type="pres">
      <dgm:prSet presAssocID="{D1CB9983-1DA2-431D-AA9F-DEAC49499FB3}" presName="hierChild5" presStyleCnt="0"/>
      <dgm:spPr/>
    </dgm:pt>
    <dgm:pt modelId="{F47FB254-EA21-42B1-938F-1F8450D5E2AD}" type="pres">
      <dgm:prSet presAssocID="{78F4B0A8-2A11-4A21-B38B-71F3A449B7CB}" presName="hierChild3" presStyleCnt="0"/>
      <dgm:spPr/>
    </dgm:pt>
  </dgm:ptLst>
  <dgm:cxnLst>
    <dgm:cxn modelId="{391D72A3-16C5-43B2-90C8-58CEB7EBA5EB}" type="presOf" srcId="{882E6E0B-3BA9-416D-A6E2-829BC31E418C}" destId="{33ACF325-4980-4B68-8D8A-425C517E946E}" srcOrd="0" destOrd="0" presId="urn:microsoft.com/office/officeart/2005/8/layout/orgChart1"/>
    <dgm:cxn modelId="{DBCA4A30-A739-41AE-A4EF-F39E0FCAF732}" type="presOf" srcId="{21903188-EAE7-4477-889F-C54BC4887DBC}" destId="{2344A8FC-1E8C-4CD6-9413-668650F62D53}" srcOrd="0" destOrd="0" presId="urn:microsoft.com/office/officeart/2005/8/layout/orgChart1"/>
    <dgm:cxn modelId="{853183C7-0B2F-43CC-B764-78FE2D730456}" type="presOf" srcId="{76C831B9-724E-456B-8DA9-5C87C66732D0}" destId="{2AC4A19E-D0B8-4D3D-A2DF-14C730D999E8}" srcOrd="0" destOrd="0" presId="urn:microsoft.com/office/officeart/2005/8/layout/orgChart1"/>
    <dgm:cxn modelId="{3240D551-0EA5-4004-8F8F-6467904FA7BE}" type="presOf" srcId="{80B89C4F-5BEE-4044-ABC9-70059D89E7AF}" destId="{1C9D87B8-4766-4BC8-893C-F219E6555B4C}" srcOrd="0" destOrd="0" presId="urn:microsoft.com/office/officeart/2005/8/layout/orgChart1"/>
    <dgm:cxn modelId="{3A7DCA28-827C-45B2-9EAA-36933F87491B}" type="presOf" srcId="{4CA9EAEF-160F-48A5-93A5-59907FABB56D}" destId="{BCFD4FB4-A393-421C-9C07-26C0644C2335}" srcOrd="0" destOrd="0" presId="urn:microsoft.com/office/officeart/2005/8/layout/orgChart1"/>
    <dgm:cxn modelId="{37C1BD57-455B-4891-BAC1-F4AC606946F4}" type="presOf" srcId="{E687EBB2-CD9F-46B3-8E6A-C3FD75DC384A}" destId="{C6FBC625-DE9A-479B-BDA7-FF60DC0C9DDF}" srcOrd="0" destOrd="0" presId="urn:microsoft.com/office/officeart/2005/8/layout/orgChart1"/>
    <dgm:cxn modelId="{5EE83377-8761-45E9-A52B-327E041CDF33}" type="presOf" srcId="{CFAB4D47-1888-4474-9365-6DE47E733395}" destId="{CBB392FF-F842-4319-BB59-A4F0AE2F3E98}" srcOrd="0" destOrd="0" presId="urn:microsoft.com/office/officeart/2005/8/layout/orgChart1"/>
    <dgm:cxn modelId="{011A7C0E-1545-4622-9AB7-42D621980C1F}" type="presOf" srcId="{FAD93F1E-271C-4730-AEC6-7D04101B4D0F}" destId="{E7D6347C-641D-42A5-971C-7E7B42E8A808}" srcOrd="0" destOrd="0" presId="urn:microsoft.com/office/officeart/2005/8/layout/orgChart1"/>
    <dgm:cxn modelId="{2C8AA65C-EFCE-4634-8CC2-DBB9E744B40B}" type="presOf" srcId="{D1CB9983-1DA2-431D-AA9F-DEAC49499FB3}" destId="{51F91A2B-2F11-491F-ACD5-36A4F579ECEF}" srcOrd="1" destOrd="0" presId="urn:microsoft.com/office/officeart/2005/8/layout/orgChart1"/>
    <dgm:cxn modelId="{223EB058-153A-4D90-A4C2-B686F2C7D50A}" srcId="{78F4B0A8-2A11-4A21-B38B-71F3A449B7CB}" destId="{80B89C4F-5BEE-4044-ABC9-70059D89E7AF}" srcOrd="0" destOrd="0" parTransId="{E687EBB2-CD9F-46B3-8E6A-C3FD75DC384A}" sibTransId="{3745695B-3DDC-474E-BBED-245B3FC4C860}"/>
    <dgm:cxn modelId="{272E7327-159A-4DC7-98E0-1FF925E9F231}" type="presOf" srcId="{D1CB9983-1DA2-431D-AA9F-DEAC49499FB3}" destId="{154A69AB-2540-42C3-A9F4-00186F68A5E4}" srcOrd="0" destOrd="0" presId="urn:microsoft.com/office/officeart/2005/8/layout/orgChart1"/>
    <dgm:cxn modelId="{4D4880A2-8DB6-44CB-8D05-4DFB06F144D1}" type="presOf" srcId="{1ADA43E9-C66A-4B0A-9D1C-BB4960041F62}" destId="{E25CAB80-EAF0-4745-A50E-DE32934806D3}" srcOrd="0" destOrd="0" presId="urn:microsoft.com/office/officeart/2005/8/layout/orgChart1"/>
    <dgm:cxn modelId="{5E582097-B580-47BE-BD0A-D5920942576C}" type="presOf" srcId="{50D7EE49-2139-4779-9203-613DA206DD35}" destId="{2B1D0F71-9A82-4D20-8189-EC9F06368EB0}" srcOrd="1" destOrd="0" presId="urn:microsoft.com/office/officeart/2005/8/layout/orgChart1"/>
    <dgm:cxn modelId="{C0080ECC-9105-4774-BEED-43699F73EC95}" srcId="{78F4B0A8-2A11-4A21-B38B-71F3A449B7CB}" destId="{50D7EE49-2139-4779-9203-613DA206DD35}" srcOrd="1" destOrd="0" parTransId="{882E6E0B-3BA9-416D-A6E2-829BC31E418C}" sibTransId="{41E8B4F3-566A-4A7C-80BA-D206CB710B34}"/>
    <dgm:cxn modelId="{5E7C91A3-0A5A-4ABF-90A6-037D45E3427B}" type="presOf" srcId="{4CA9EAEF-160F-48A5-93A5-59907FABB56D}" destId="{54B4BC5C-CE4A-4483-9F4F-24C42F3F9102}" srcOrd="1" destOrd="0" presId="urn:microsoft.com/office/officeart/2005/8/layout/orgChart1"/>
    <dgm:cxn modelId="{1F5698CB-3CFB-4591-B6E2-ABE41AFA92F4}" srcId="{78F4B0A8-2A11-4A21-B38B-71F3A449B7CB}" destId="{D1CB9983-1DA2-431D-AA9F-DEAC49499FB3}" srcOrd="2" destOrd="0" parTransId="{B768414E-5FCC-4AB6-988E-04BA1CCE6C82}" sibTransId="{64877454-4F01-4861-BB10-AF4F7AF8EF79}"/>
    <dgm:cxn modelId="{F8752518-4A80-4CF7-9E93-5A8CB8E9F0C8}" type="presOf" srcId="{B768414E-5FCC-4AB6-988E-04BA1CCE6C82}" destId="{5BFE33B4-FA96-412B-A612-976851C634FB}" srcOrd="0" destOrd="0" presId="urn:microsoft.com/office/officeart/2005/8/layout/orgChart1"/>
    <dgm:cxn modelId="{D4949ADE-D04C-4EBF-BC61-CBE38CB06B1F}" type="presOf" srcId="{73BBB291-A9A6-4812-B4EB-81E375FAC698}" destId="{17C6E71D-AB9A-483F-A6D9-81B39D57FF04}" srcOrd="1" destOrd="0" presId="urn:microsoft.com/office/officeart/2005/8/layout/orgChart1"/>
    <dgm:cxn modelId="{5B8804B9-85E3-4FE9-A759-FC0D7F68E00D}" type="presOf" srcId="{9CA9240B-3BB5-44C5-9C0C-E6F3942001FE}" destId="{669328DD-00D6-4814-8637-B47B66F00D0F}" srcOrd="1" destOrd="0" presId="urn:microsoft.com/office/officeart/2005/8/layout/orgChart1"/>
    <dgm:cxn modelId="{85C58114-1078-4A21-9F9C-9F074C99DDCB}" type="presOf" srcId="{9CA9240B-3BB5-44C5-9C0C-E6F3942001FE}" destId="{3D49147F-799F-4CC8-BD1D-9047EE51833A}" srcOrd="0" destOrd="0" presId="urn:microsoft.com/office/officeart/2005/8/layout/orgChart1"/>
    <dgm:cxn modelId="{A515CF70-93EB-48D1-BEE4-0C3F1DF790B7}" srcId="{B1148B02-29CF-4D9A-BDE9-A54E7556F15D}" destId="{A3FCBF0E-A039-436C-9848-FF58CB26D471}" srcOrd="0" destOrd="0" parTransId="{CFAB4D47-1888-4474-9365-6DE47E733395}" sibTransId="{7A1F3814-770A-4328-958C-7463D998351A}"/>
    <dgm:cxn modelId="{8AF3B8D1-2E6D-4896-9D5A-A43209232C68}" type="presOf" srcId="{1662CE2D-A73B-4742-B59F-FDB727604CE9}" destId="{ECC07621-A000-43A5-93A3-D29C145E3591}" srcOrd="0" destOrd="0" presId="urn:microsoft.com/office/officeart/2005/8/layout/orgChart1"/>
    <dgm:cxn modelId="{F253B041-5884-4C54-A256-1324BA74B5FA}" type="presOf" srcId="{8A173DDE-8D95-4226-B3BA-9BF814D6CD98}" destId="{B4AFC2ED-F746-4709-8D4F-4E23A5D5FC93}" srcOrd="0" destOrd="0" presId="urn:microsoft.com/office/officeart/2005/8/layout/orgChart1"/>
    <dgm:cxn modelId="{14EF0508-DBD9-4E9E-8BF4-E72FC66C87B7}" srcId="{4CA9EAEF-160F-48A5-93A5-59907FABB56D}" destId="{9CA9240B-3BB5-44C5-9C0C-E6F3942001FE}" srcOrd="0" destOrd="0" parTransId="{8A173DDE-8D95-4226-B3BA-9BF814D6CD98}" sibTransId="{F438AFCC-1B26-4238-B576-5D76C282CF79}"/>
    <dgm:cxn modelId="{5AA964F5-5291-4588-BD29-6C3F2D2E05CF}" srcId="{D1CB9983-1DA2-431D-AA9F-DEAC49499FB3}" destId="{1662CE2D-A73B-4742-B59F-FDB727604CE9}" srcOrd="0" destOrd="0" parTransId="{FAD93F1E-271C-4730-AEC6-7D04101B4D0F}" sibTransId="{4887A793-2268-461D-BDE4-77F25DCBE86A}"/>
    <dgm:cxn modelId="{F3331957-65D2-4E18-95AF-DC9399E9F1B9}" type="presOf" srcId="{73BBB291-A9A6-4812-B4EB-81E375FAC698}" destId="{DFD76157-4F52-4927-89E7-598EE71CF135}" srcOrd="0" destOrd="0" presId="urn:microsoft.com/office/officeart/2005/8/layout/orgChart1"/>
    <dgm:cxn modelId="{753C6C97-D1F6-44DC-BE00-1BBB6A004A2F}" type="presOf" srcId="{78F4B0A8-2A11-4A21-B38B-71F3A449B7CB}" destId="{A3CC13F0-940A-4613-B8E3-D7143A7FCF4F}" srcOrd="1" destOrd="0" presId="urn:microsoft.com/office/officeart/2005/8/layout/orgChart1"/>
    <dgm:cxn modelId="{9CF1F776-D740-41EB-B7B6-5BA34A8D9142}" srcId="{73BBB291-A9A6-4812-B4EB-81E375FAC698}" destId="{4CA9EAEF-160F-48A5-93A5-59907FABB56D}" srcOrd="0" destOrd="0" parTransId="{21903188-EAE7-4477-889F-C54BC4887DBC}" sibTransId="{E942CE5D-D196-4E25-AD0B-C80603F85B7D}"/>
    <dgm:cxn modelId="{ECD0E5E3-122F-4351-BE80-1E69003A612C}" type="presOf" srcId="{D8FEF0C7-8ADD-40E8-AC87-5A8E954D9C37}" destId="{3E9BFDBC-3929-478E-AF27-B294A83BD192}" srcOrd="0" destOrd="0" presId="urn:microsoft.com/office/officeart/2005/8/layout/orgChart1"/>
    <dgm:cxn modelId="{1B84EB99-479C-455F-9154-1CABD4F0AAF3}" type="presOf" srcId="{B1148B02-29CF-4D9A-BDE9-A54E7556F15D}" destId="{AA1AAC52-D92C-4989-B149-70260FAE5F43}" srcOrd="1" destOrd="0" presId="urn:microsoft.com/office/officeart/2005/8/layout/orgChart1"/>
    <dgm:cxn modelId="{824912DC-676D-47A0-BF17-92F427159EF9}" srcId="{1ADA43E9-C66A-4B0A-9D1C-BB4960041F62}" destId="{78F4B0A8-2A11-4A21-B38B-71F3A449B7CB}" srcOrd="0" destOrd="0" parTransId="{C62CB7C3-42D2-4412-961D-A49715FC9A77}" sibTransId="{A9BC5725-24EA-46EA-8654-88FA557AF63F}"/>
    <dgm:cxn modelId="{2D0B0CFE-58E3-4102-8B9D-5EFE11C878D9}" type="presOf" srcId="{50D7EE49-2139-4779-9203-613DA206DD35}" destId="{1695BD86-9E5C-4B1E-94A1-4DB4349298AB}" srcOrd="0" destOrd="0" presId="urn:microsoft.com/office/officeart/2005/8/layout/orgChart1"/>
    <dgm:cxn modelId="{2A1F1F3D-4577-4965-927A-722A7758B9B6}" type="presOf" srcId="{B1148B02-29CF-4D9A-BDE9-A54E7556F15D}" destId="{A447BCC6-6045-4FD1-B429-B56BA077025C}" srcOrd="0" destOrd="0" presId="urn:microsoft.com/office/officeart/2005/8/layout/orgChart1"/>
    <dgm:cxn modelId="{B16C675E-6FE4-4CC4-BE74-11CD3551EB43}" srcId="{1662CE2D-A73B-4742-B59F-FDB727604CE9}" destId="{B1148B02-29CF-4D9A-BDE9-A54E7556F15D}" srcOrd="0" destOrd="0" parTransId="{76C831B9-724E-456B-8DA9-5C87C66732D0}" sibTransId="{AF23E0FA-406C-404E-A1A9-A160438DC6EE}"/>
    <dgm:cxn modelId="{7E2533FA-A5E1-4DA8-A984-C9B20DF8A7A1}" type="presOf" srcId="{A3FCBF0E-A039-436C-9848-FF58CB26D471}" destId="{DD9CEBF0-C76C-4CF3-AD55-916CDE095CC8}" srcOrd="1" destOrd="0" presId="urn:microsoft.com/office/officeart/2005/8/layout/orgChart1"/>
    <dgm:cxn modelId="{252801B2-0AC6-4142-A506-E8AB71AD92F7}" type="presOf" srcId="{78F4B0A8-2A11-4A21-B38B-71F3A449B7CB}" destId="{A631DECD-0C92-4C60-86CE-B6871E2525C7}" srcOrd="0" destOrd="0" presId="urn:microsoft.com/office/officeart/2005/8/layout/orgChart1"/>
    <dgm:cxn modelId="{6B695C69-0BC1-4B8F-9C92-2D623598D858}" type="presOf" srcId="{A3FCBF0E-A039-436C-9848-FF58CB26D471}" destId="{A1A8D306-4AEB-4C06-B07F-DFA4D0CC8562}" srcOrd="0" destOrd="0" presId="urn:microsoft.com/office/officeart/2005/8/layout/orgChart1"/>
    <dgm:cxn modelId="{69D723FC-34B0-4A32-BDF5-9BC726AF2918}" type="presOf" srcId="{1662CE2D-A73B-4742-B59F-FDB727604CE9}" destId="{39BF3D49-08B6-4012-A2A2-CDAC840EE50D}" srcOrd="1" destOrd="0" presId="urn:microsoft.com/office/officeart/2005/8/layout/orgChart1"/>
    <dgm:cxn modelId="{F67A9F62-9A7E-48E5-B4A1-A59823B38B9B}" srcId="{A3FCBF0E-A039-436C-9848-FF58CB26D471}" destId="{73BBB291-A9A6-4812-B4EB-81E375FAC698}" srcOrd="0" destOrd="0" parTransId="{D8FEF0C7-8ADD-40E8-AC87-5A8E954D9C37}" sibTransId="{5D2D0119-451F-4D36-9190-7130EB958E5D}"/>
    <dgm:cxn modelId="{52DDF39F-79CD-429E-BDA7-BB83AC4CD77A}" type="presOf" srcId="{80B89C4F-5BEE-4044-ABC9-70059D89E7AF}" destId="{41FC7E17-4CBE-4750-8315-E90F08C27D48}" srcOrd="1" destOrd="0" presId="urn:microsoft.com/office/officeart/2005/8/layout/orgChart1"/>
    <dgm:cxn modelId="{27647140-D5BC-451C-B24D-F5DA977FB4CC}" type="presParOf" srcId="{E25CAB80-EAF0-4745-A50E-DE32934806D3}" destId="{6C90738F-B925-401C-A9C2-E5774C0F85AD}" srcOrd="0" destOrd="0" presId="urn:microsoft.com/office/officeart/2005/8/layout/orgChart1"/>
    <dgm:cxn modelId="{1A85B6B9-E3D9-45D0-B427-73045F4EDC94}" type="presParOf" srcId="{6C90738F-B925-401C-A9C2-E5774C0F85AD}" destId="{D061DC5F-9DC0-461A-A353-0FC67B44FEB5}" srcOrd="0" destOrd="0" presId="urn:microsoft.com/office/officeart/2005/8/layout/orgChart1"/>
    <dgm:cxn modelId="{C3545C1F-CD07-4B25-B55F-C25C4D58F34A}" type="presParOf" srcId="{D061DC5F-9DC0-461A-A353-0FC67B44FEB5}" destId="{A631DECD-0C92-4C60-86CE-B6871E2525C7}" srcOrd="0" destOrd="0" presId="urn:microsoft.com/office/officeart/2005/8/layout/orgChart1"/>
    <dgm:cxn modelId="{C0602342-D588-4197-8F06-50B00A7CE8D6}" type="presParOf" srcId="{D061DC5F-9DC0-461A-A353-0FC67B44FEB5}" destId="{A3CC13F0-940A-4613-B8E3-D7143A7FCF4F}" srcOrd="1" destOrd="0" presId="urn:microsoft.com/office/officeart/2005/8/layout/orgChart1"/>
    <dgm:cxn modelId="{676C4AF4-344D-4C7E-AE62-B1A8D5857E34}" type="presParOf" srcId="{6C90738F-B925-401C-A9C2-E5774C0F85AD}" destId="{C7CDECBA-B956-43F9-9D5F-C1D75AEA7C02}" srcOrd="1" destOrd="0" presId="urn:microsoft.com/office/officeart/2005/8/layout/orgChart1"/>
    <dgm:cxn modelId="{2D420897-F0A3-467D-8936-3DDE8F548A0A}" type="presParOf" srcId="{C7CDECBA-B956-43F9-9D5F-C1D75AEA7C02}" destId="{C6FBC625-DE9A-479B-BDA7-FF60DC0C9DDF}" srcOrd="0" destOrd="0" presId="urn:microsoft.com/office/officeart/2005/8/layout/orgChart1"/>
    <dgm:cxn modelId="{4B319654-9BE6-462F-BF62-F5840231B61C}" type="presParOf" srcId="{C7CDECBA-B956-43F9-9D5F-C1D75AEA7C02}" destId="{0349F63C-9DB8-49C3-AD60-0534F57E0C71}" srcOrd="1" destOrd="0" presId="urn:microsoft.com/office/officeart/2005/8/layout/orgChart1"/>
    <dgm:cxn modelId="{413DC862-FDE3-4290-8AEE-EE546FA2F23A}" type="presParOf" srcId="{0349F63C-9DB8-49C3-AD60-0534F57E0C71}" destId="{70AC1E9A-596F-46C4-B48E-3A1CF0C240F4}" srcOrd="0" destOrd="0" presId="urn:microsoft.com/office/officeart/2005/8/layout/orgChart1"/>
    <dgm:cxn modelId="{6FD2E9B6-4497-428A-AF9F-6B99694F60E6}" type="presParOf" srcId="{70AC1E9A-596F-46C4-B48E-3A1CF0C240F4}" destId="{1C9D87B8-4766-4BC8-893C-F219E6555B4C}" srcOrd="0" destOrd="0" presId="urn:microsoft.com/office/officeart/2005/8/layout/orgChart1"/>
    <dgm:cxn modelId="{79128ACD-3446-449B-9881-DFD7002A4E72}" type="presParOf" srcId="{70AC1E9A-596F-46C4-B48E-3A1CF0C240F4}" destId="{41FC7E17-4CBE-4750-8315-E90F08C27D48}" srcOrd="1" destOrd="0" presId="urn:microsoft.com/office/officeart/2005/8/layout/orgChart1"/>
    <dgm:cxn modelId="{596333DC-9A6B-4FAB-B78B-FE5D257FFC14}" type="presParOf" srcId="{0349F63C-9DB8-49C3-AD60-0534F57E0C71}" destId="{671D7A11-21B9-42E0-A813-9EFC9516E7F1}" srcOrd="1" destOrd="0" presId="urn:microsoft.com/office/officeart/2005/8/layout/orgChart1"/>
    <dgm:cxn modelId="{4BAFE634-F171-4AE1-8D5C-FD20B50CCA83}" type="presParOf" srcId="{0349F63C-9DB8-49C3-AD60-0534F57E0C71}" destId="{8DF3B8BB-3BAB-4E97-B38E-A1391E26A8B5}" srcOrd="2" destOrd="0" presId="urn:microsoft.com/office/officeart/2005/8/layout/orgChart1"/>
    <dgm:cxn modelId="{E0BE7171-B5E3-49BC-9371-DEC1F507D029}" type="presParOf" srcId="{C7CDECBA-B956-43F9-9D5F-C1D75AEA7C02}" destId="{33ACF325-4980-4B68-8D8A-425C517E946E}" srcOrd="2" destOrd="0" presId="urn:microsoft.com/office/officeart/2005/8/layout/orgChart1"/>
    <dgm:cxn modelId="{1107136A-5F1D-4E46-A926-994DF6336BB1}" type="presParOf" srcId="{C7CDECBA-B956-43F9-9D5F-C1D75AEA7C02}" destId="{4E09735A-89F4-4621-981C-B188F04684E4}" srcOrd="3" destOrd="0" presId="urn:microsoft.com/office/officeart/2005/8/layout/orgChart1"/>
    <dgm:cxn modelId="{4C62A2B3-36B5-412B-9976-BC3C90A4BEE9}" type="presParOf" srcId="{4E09735A-89F4-4621-981C-B188F04684E4}" destId="{00699884-FF2C-482E-9134-8FEA8BB68615}" srcOrd="0" destOrd="0" presId="urn:microsoft.com/office/officeart/2005/8/layout/orgChart1"/>
    <dgm:cxn modelId="{11881E47-F3CF-44E8-887E-AB747161A862}" type="presParOf" srcId="{00699884-FF2C-482E-9134-8FEA8BB68615}" destId="{1695BD86-9E5C-4B1E-94A1-4DB4349298AB}" srcOrd="0" destOrd="0" presId="urn:microsoft.com/office/officeart/2005/8/layout/orgChart1"/>
    <dgm:cxn modelId="{0C5E2AE0-3337-4ADC-A769-A23AAFA5CFD1}" type="presParOf" srcId="{00699884-FF2C-482E-9134-8FEA8BB68615}" destId="{2B1D0F71-9A82-4D20-8189-EC9F06368EB0}" srcOrd="1" destOrd="0" presId="urn:microsoft.com/office/officeart/2005/8/layout/orgChart1"/>
    <dgm:cxn modelId="{C7A8CC54-62FF-4178-A393-9959B45620BA}" type="presParOf" srcId="{4E09735A-89F4-4621-981C-B188F04684E4}" destId="{61071CB7-F7E1-45CF-B61B-F15F73F573FD}" srcOrd="1" destOrd="0" presId="urn:microsoft.com/office/officeart/2005/8/layout/orgChart1"/>
    <dgm:cxn modelId="{F8FAF7CF-1EDC-48AF-8DBE-3CF6BF668243}" type="presParOf" srcId="{4E09735A-89F4-4621-981C-B188F04684E4}" destId="{62292651-1914-472C-AEEA-C038C2BE4CDD}" srcOrd="2" destOrd="0" presId="urn:microsoft.com/office/officeart/2005/8/layout/orgChart1"/>
    <dgm:cxn modelId="{E0D757DA-132E-4BCC-9E5E-08DE3146A078}" type="presParOf" srcId="{C7CDECBA-B956-43F9-9D5F-C1D75AEA7C02}" destId="{5BFE33B4-FA96-412B-A612-976851C634FB}" srcOrd="4" destOrd="0" presId="urn:microsoft.com/office/officeart/2005/8/layout/orgChart1"/>
    <dgm:cxn modelId="{93FD4AED-E369-4A4A-B8AF-61ADE3B105BF}" type="presParOf" srcId="{C7CDECBA-B956-43F9-9D5F-C1D75AEA7C02}" destId="{4D44EEC8-6261-4EC6-AADD-A3DBB9DCC4E7}" srcOrd="5" destOrd="0" presId="urn:microsoft.com/office/officeart/2005/8/layout/orgChart1"/>
    <dgm:cxn modelId="{7E6E44D3-650B-4D3B-950E-1E0D0A5C6B26}" type="presParOf" srcId="{4D44EEC8-6261-4EC6-AADD-A3DBB9DCC4E7}" destId="{A345EEC5-5A62-408E-8F1B-A69FA1531C01}" srcOrd="0" destOrd="0" presId="urn:microsoft.com/office/officeart/2005/8/layout/orgChart1"/>
    <dgm:cxn modelId="{5CAD6CBC-A6B3-491A-AD0D-36454EF28CC8}" type="presParOf" srcId="{A345EEC5-5A62-408E-8F1B-A69FA1531C01}" destId="{154A69AB-2540-42C3-A9F4-00186F68A5E4}" srcOrd="0" destOrd="0" presId="urn:microsoft.com/office/officeart/2005/8/layout/orgChart1"/>
    <dgm:cxn modelId="{C05207C2-7E7F-4DC1-824D-5EF51C92640A}" type="presParOf" srcId="{A345EEC5-5A62-408E-8F1B-A69FA1531C01}" destId="{51F91A2B-2F11-491F-ACD5-36A4F579ECEF}" srcOrd="1" destOrd="0" presId="urn:microsoft.com/office/officeart/2005/8/layout/orgChart1"/>
    <dgm:cxn modelId="{3A2DC330-2D81-40D0-BAEA-9EBF0552D1FF}" type="presParOf" srcId="{4D44EEC8-6261-4EC6-AADD-A3DBB9DCC4E7}" destId="{88DBBC43-258C-4026-8C64-198298C894A2}" srcOrd="1" destOrd="0" presId="urn:microsoft.com/office/officeart/2005/8/layout/orgChart1"/>
    <dgm:cxn modelId="{17CDEC27-9B12-4F46-932C-460D71C6A316}" type="presParOf" srcId="{88DBBC43-258C-4026-8C64-198298C894A2}" destId="{E7D6347C-641D-42A5-971C-7E7B42E8A808}" srcOrd="0" destOrd="0" presId="urn:microsoft.com/office/officeart/2005/8/layout/orgChart1"/>
    <dgm:cxn modelId="{0388962E-F146-4118-B480-AB44B6016E28}" type="presParOf" srcId="{88DBBC43-258C-4026-8C64-198298C894A2}" destId="{71EC8930-0012-4314-9CCB-67ED04AF9D6F}" srcOrd="1" destOrd="0" presId="urn:microsoft.com/office/officeart/2005/8/layout/orgChart1"/>
    <dgm:cxn modelId="{7313A42F-8AF2-41A3-A065-8AE3E4D6A273}" type="presParOf" srcId="{71EC8930-0012-4314-9CCB-67ED04AF9D6F}" destId="{A4E05D76-1607-4089-9A35-72F684023081}" srcOrd="0" destOrd="0" presId="urn:microsoft.com/office/officeart/2005/8/layout/orgChart1"/>
    <dgm:cxn modelId="{2882A8FB-D030-4314-88F1-9D985AD8ECB2}" type="presParOf" srcId="{A4E05D76-1607-4089-9A35-72F684023081}" destId="{ECC07621-A000-43A5-93A3-D29C145E3591}" srcOrd="0" destOrd="0" presId="urn:microsoft.com/office/officeart/2005/8/layout/orgChart1"/>
    <dgm:cxn modelId="{B6DDB35D-92FA-456F-9594-A45F6BB063CB}" type="presParOf" srcId="{A4E05D76-1607-4089-9A35-72F684023081}" destId="{39BF3D49-08B6-4012-A2A2-CDAC840EE50D}" srcOrd="1" destOrd="0" presId="urn:microsoft.com/office/officeart/2005/8/layout/orgChart1"/>
    <dgm:cxn modelId="{03D2D1ED-694A-46A4-99B0-E6E7BE61B7DF}" type="presParOf" srcId="{71EC8930-0012-4314-9CCB-67ED04AF9D6F}" destId="{45120F7F-7392-4687-B354-2F1415E188E6}" srcOrd="1" destOrd="0" presId="urn:microsoft.com/office/officeart/2005/8/layout/orgChart1"/>
    <dgm:cxn modelId="{59D475C1-F1FE-423D-BE8E-530B586E0E99}" type="presParOf" srcId="{45120F7F-7392-4687-B354-2F1415E188E6}" destId="{2AC4A19E-D0B8-4D3D-A2DF-14C730D999E8}" srcOrd="0" destOrd="0" presId="urn:microsoft.com/office/officeart/2005/8/layout/orgChart1"/>
    <dgm:cxn modelId="{BC27F2E7-0444-49E3-9016-2CF5F98F6A3A}" type="presParOf" srcId="{45120F7F-7392-4687-B354-2F1415E188E6}" destId="{0990876B-CB57-40E7-A76A-07DB9E814D84}" srcOrd="1" destOrd="0" presId="urn:microsoft.com/office/officeart/2005/8/layout/orgChart1"/>
    <dgm:cxn modelId="{DF16E40F-42D8-473E-8A0A-5279415C7BCD}" type="presParOf" srcId="{0990876B-CB57-40E7-A76A-07DB9E814D84}" destId="{C6300D30-252B-4FDF-943D-D41922E3ACDB}" srcOrd="0" destOrd="0" presId="urn:microsoft.com/office/officeart/2005/8/layout/orgChart1"/>
    <dgm:cxn modelId="{F6953DA4-F6A1-47C9-8798-3E532CBCEC96}" type="presParOf" srcId="{C6300D30-252B-4FDF-943D-D41922E3ACDB}" destId="{A447BCC6-6045-4FD1-B429-B56BA077025C}" srcOrd="0" destOrd="0" presId="urn:microsoft.com/office/officeart/2005/8/layout/orgChart1"/>
    <dgm:cxn modelId="{DDA5D25F-6683-4870-B258-B3276394500A}" type="presParOf" srcId="{C6300D30-252B-4FDF-943D-D41922E3ACDB}" destId="{AA1AAC52-D92C-4989-B149-70260FAE5F43}" srcOrd="1" destOrd="0" presId="urn:microsoft.com/office/officeart/2005/8/layout/orgChart1"/>
    <dgm:cxn modelId="{BF93C760-6C23-4E0B-A123-99B4A2B34B59}" type="presParOf" srcId="{0990876B-CB57-40E7-A76A-07DB9E814D84}" destId="{ED54B179-B9C8-4B0A-89E9-FF4E99CE17E1}" srcOrd="1" destOrd="0" presId="urn:microsoft.com/office/officeart/2005/8/layout/orgChart1"/>
    <dgm:cxn modelId="{4163DF52-1120-4224-9C1A-DF1BC4738D0C}" type="presParOf" srcId="{ED54B179-B9C8-4B0A-89E9-FF4E99CE17E1}" destId="{CBB392FF-F842-4319-BB59-A4F0AE2F3E98}" srcOrd="0" destOrd="0" presId="urn:microsoft.com/office/officeart/2005/8/layout/orgChart1"/>
    <dgm:cxn modelId="{571E0555-4E51-469D-A454-3BD2CC4A7EE9}" type="presParOf" srcId="{ED54B179-B9C8-4B0A-89E9-FF4E99CE17E1}" destId="{300A2ADD-9906-4937-9403-A7AAD64840D4}" srcOrd="1" destOrd="0" presId="urn:microsoft.com/office/officeart/2005/8/layout/orgChart1"/>
    <dgm:cxn modelId="{F3AF25A5-C47A-4068-B79D-888F94A89D0A}" type="presParOf" srcId="{300A2ADD-9906-4937-9403-A7AAD64840D4}" destId="{CAE7D88C-CD9A-4AA9-B05F-F4A9BBEB17E9}" srcOrd="0" destOrd="0" presId="urn:microsoft.com/office/officeart/2005/8/layout/orgChart1"/>
    <dgm:cxn modelId="{7A4FBF17-F07B-4600-B7C5-0898BAA74900}" type="presParOf" srcId="{CAE7D88C-CD9A-4AA9-B05F-F4A9BBEB17E9}" destId="{A1A8D306-4AEB-4C06-B07F-DFA4D0CC8562}" srcOrd="0" destOrd="0" presId="urn:microsoft.com/office/officeart/2005/8/layout/orgChart1"/>
    <dgm:cxn modelId="{D7D00320-73F9-4D19-83DB-2F2B56654333}" type="presParOf" srcId="{CAE7D88C-CD9A-4AA9-B05F-F4A9BBEB17E9}" destId="{DD9CEBF0-C76C-4CF3-AD55-916CDE095CC8}" srcOrd="1" destOrd="0" presId="urn:microsoft.com/office/officeart/2005/8/layout/orgChart1"/>
    <dgm:cxn modelId="{B4E3283B-86F3-4B4C-8023-7D49DB6AB196}" type="presParOf" srcId="{300A2ADD-9906-4937-9403-A7AAD64840D4}" destId="{0971BF05-E5CB-4BD1-9E35-92B0B1877722}" srcOrd="1" destOrd="0" presId="urn:microsoft.com/office/officeart/2005/8/layout/orgChart1"/>
    <dgm:cxn modelId="{1FDDFAF7-76D7-45B2-9DB9-FD18DE4A531A}" type="presParOf" srcId="{0971BF05-E5CB-4BD1-9E35-92B0B1877722}" destId="{3E9BFDBC-3929-478E-AF27-B294A83BD192}" srcOrd="0" destOrd="0" presId="urn:microsoft.com/office/officeart/2005/8/layout/orgChart1"/>
    <dgm:cxn modelId="{E552EE37-0647-4805-B536-0B3A1DAC980B}" type="presParOf" srcId="{0971BF05-E5CB-4BD1-9E35-92B0B1877722}" destId="{95078E4A-E3AF-4E63-B3BD-5A2108C99F55}" srcOrd="1" destOrd="0" presId="urn:microsoft.com/office/officeart/2005/8/layout/orgChart1"/>
    <dgm:cxn modelId="{A5242046-C50E-49DE-A8DC-250C63FF0912}" type="presParOf" srcId="{95078E4A-E3AF-4E63-B3BD-5A2108C99F55}" destId="{56CB7891-FBDB-4283-B6C7-B0437390A5EA}" srcOrd="0" destOrd="0" presId="urn:microsoft.com/office/officeart/2005/8/layout/orgChart1"/>
    <dgm:cxn modelId="{A5F158CE-09C8-406B-B648-40E85900FE8B}" type="presParOf" srcId="{56CB7891-FBDB-4283-B6C7-B0437390A5EA}" destId="{DFD76157-4F52-4927-89E7-598EE71CF135}" srcOrd="0" destOrd="0" presId="urn:microsoft.com/office/officeart/2005/8/layout/orgChart1"/>
    <dgm:cxn modelId="{DCE037EC-EF95-47FB-9E18-80F6E6035853}" type="presParOf" srcId="{56CB7891-FBDB-4283-B6C7-B0437390A5EA}" destId="{17C6E71D-AB9A-483F-A6D9-81B39D57FF04}" srcOrd="1" destOrd="0" presId="urn:microsoft.com/office/officeart/2005/8/layout/orgChart1"/>
    <dgm:cxn modelId="{DA3F3320-0FB8-4682-AADB-9B977057CF58}" type="presParOf" srcId="{95078E4A-E3AF-4E63-B3BD-5A2108C99F55}" destId="{CB06809D-55AE-4E7F-B908-48E9DA3E1686}" srcOrd="1" destOrd="0" presId="urn:microsoft.com/office/officeart/2005/8/layout/orgChart1"/>
    <dgm:cxn modelId="{558D2DD4-45DA-4B38-9106-761239EE91AE}" type="presParOf" srcId="{CB06809D-55AE-4E7F-B908-48E9DA3E1686}" destId="{2344A8FC-1E8C-4CD6-9413-668650F62D53}" srcOrd="0" destOrd="0" presId="urn:microsoft.com/office/officeart/2005/8/layout/orgChart1"/>
    <dgm:cxn modelId="{D0436E80-BE0F-4071-97AB-4C401CE727DB}" type="presParOf" srcId="{CB06809D-55AE-4E7F-B908-48E9DA3E1686}" destId="{CB2DFAD3-D0F6-4A89-93F6-C2C4E3AE6D48}" srcOrd="1" destOrd="0" presId="urn:microsoft.com/office/officeart/2005/8/layout/orgChart1"/>
    <dgm:cxn modelId="{3A4AF931-B324-4533-933D-B02BCB778B0B}" type="presParOf" srcId="{CB2DFAD3-D0F6-4A89-93F6-C2C4E3AE6D48}" destId="{CE874F49-5B08-4459-85AF-A9440A757AA8}" srcOrd="0" destOrd="0" presId="urn:microsoft.com/office/officeart/2005/8/layout/orgChart1"/>
    <dgm:cxn modelId="{C5A45961-3936-4110-9102-CAD60508A287}" type="presParOf" srcId="{CE874F49-5B08-4459-85AF-A9440A757AA8}" destId="{BCFD4FB4-A393-421C-9C07-26C0644C2335}" srcOrd="0" destOrd="0" presId="urn:microsoft.com/office/officeart/2005/8/layout/orgChart1"/>
    <dgm:cxn modelId="{74501ECB-8FAA-47CE-9881-478EEE48BC61}" type="presParOf" srcId="{CE874F49-5B08-4459-85AF-A9440A757AA8}" destId="{54B4BC5C-CE4A-4483-9F4F-24C42F3F9102}" srcOrd="1" destOrd="0" presId="urn:microsoft.com/office/officeart/2005/8/layout/orgChart1"/>
    <dgm:cxn modelId="{61D622A2-62D2-4F36-BFE0-56BBB267F5D7}" type="presParOf" srcId="{CB2DFAD3-D0F6-4A89-93F6-C2C4E3AE6D48}" destId="{7B6FF832-442F-47C6-BD22-3CDD597CF552}" srcOrd="1" destOrd="0" presId="urn:microsoft.com/office/officeart/2005/8/layout/orgChart1"/>
    <dgm:cxn modelId="{E4DCF0E5-D599-41A4-85C9-C2675B5E44AD}" type="presParOf" srcId="{7B6FF832-442F-47C6-BD22-3CDD597CF552}" destId="{B4AFC2ED-F746-4709-8D4F-4E23A5D5FC93}" srcOrd="0" destOrd="0" presId="urn:microsoft.com/office/officeart/2005/8/layout/orgChart1"/>
    <dgm:cxn modelId="{35FBA4A9-6851-486B-B9FF-716D0E3A4331}" type="presParOf" srcId="{7B6FF832-442F-47C6-BD22-3CDD597CF552}" destId="{D89CE80F-033A-4600-8243-47E53F86D6AF}" srcOrd="1" destOrd="0" presId="urn:microsoft.com/office/officeart/2005/8/layout/orgChart1"/>
    <dgm:cxn modelId="{3EF2A0D2-EEB7-4CB5-B353-F2C654734302}" type="presParOf" srcId="{D89CE80F-033A-4600-8243-47E53F86D6AF}" destId="{554EADE9-A3B8-4607-8E0F-11986F8F59E2}" srcOrd="0" destOrd="0" presId="urn:microsoft.com/office/officeart/2005/8/layout/orgChart1"/>
    <dgm:cxn modelId="{274407D6-34A2-47DC-8F35-7E4C5927685D}" type="presParOf" srcId="{554EADE9-A3B8-4607-8E0F-11986F8F59E2}" destId="{3D49147F-799F-4CC8-BD1D-9047EE51833A}" srcOrd="0" destOrd="0" presId="urn:microsoft.com/office/officeart/2005/8/layout/orgChart1"/>
    <dgm:cxn modelId="{3BF16E04-7147-497D-A8C7-1FF638DF1A5F}" type="presParOf" srcId="{554EADE9-A3B8-4607-8E0F-11986F8F59E2}" destId="{669328DD-00D6-4814-8637-B47B66F00D0F}" srcOrd="1" destOrd="0" presId="urn:microsoft.com/office/officeart/2005/8/layout/orgChart1"/>
    <dgm:cxn modelId="{7EB6CB41-B015-49EC-869C-535CE782D484}" type="presParOf" srcId="{D89CE80F-033A-4600-8243-47E53F86D6AF}" destId="{6B01BBE4-3E26-49E2-87E3-10B4B1AAFEF1}" srcOrd="1" destOrd="0" presId="urn:microsoft.com/office/officeart/2005/8/layout/orgChart1"/>
    <dgm:cxn modelId="{C43E5217-6D74-44D8-A0D5-0A97EDBF385A}" type="presParOf" srcId="{D89CE80F-033A-4600-8243-47E53F86D6AF}" destId="{FD6A58B1-05A5-4D30-95F6-569E264B02DF}" srcOrd="2" destOrd="0" presId="urn:microsoft.com/office/officeart/2005/8/layout/orgChart1"/>
    <dgm:cxn modelId="{63E34DC9-4B36-43DC-9660-F9EDC12AAA81}" type="presParOf" srcId="{CB2DFAD3-D0F6-4A89-93F6-C2C4E3AE6D48}" destId="{1036A3EC-82A8-4D99-BBAF-88AD8B46EEA3}" srcOrd="2" destOrd="0" presId="urn:microsoft.com/office/officeart/2005/8/layout/orgChart1"/>
    <dgm:cxn modelId="{61595BD0-4F2E-455E-91F6-7537ED020E60}" type="presParOf" srcId="{95078E4A-E3AF-4E63-B3BD-5A2108C99F55}" destId="{3B7F5B17-36ED-4C00-8930-EAA1068B9352}" srcOrd="2" destOrd="0" presId="urn:microsoft.com/office/officeart/2005/8/layout/orgChart1"/>
    <dgm:cxn modelId="{921264CA-E799-4DEA-AAEF-C04AF2291993}" type="presParOf" srcId="{300A2ADD-9906-4937-9403-A7AAD64840D4}" destId="{1036F395-2B74-4586-9F81-F668AC2D104C}" srcOrd="2" destOrd="0" presId="urn:microsoft.com/office/officeart/2005/8/layout/orgChart1"/>
    <dgm:cxn modelId="{1674635A-67DD-42FA-97DE-87CF20D2466D}" type="presParOf" srcId="{0990876B-CB57-40E7-A76A-07DB9E814D84}" destId="{4A279E88-FB4C-45F3-994A-8A19C0217931}" srcOrd="2" destOrd="0" presId="urn:microsoft.com/office/officeart/2005/8/layout/orgChart1"/>
    <dgm:cxn modelId="{CF61B058-3910-4315-BA90-2BB358AD7EEE}" type="presParOf" srcId="{71EC8930-0012-4314-9CCB-67ED04AF9D6F}" destId="{3FE60570-A32E-4A4F-86A1-035DEDF0F051}" srcOrd="2" destOrd="0" presId="urn:microsoft.com/office/officeart/2005/8/layout/orgChart1"/>
    <dgm:cxn modelId="{069254EE-ED71-49F6-96D7-FCE342308C10}" type="presParOf" srcId="{4D44EEC8-6261-4EC6-AADD-A3DBB9DCC4E7}" destId="{3EC0C55C-25B3-4B23-A3DB-1D4120C5491D}" srcOrd="2" destOrd="0" presId="urn:microsoft.com/office/officeart/2005/8/layout/orgChart1"/>
    <dgm:cxn modelId="{9D9A48CD-9FBF-47B2-A6B3-E3277C54ED9A}" type="presParOf" srcId="{6C90738F-B925-401C-A9C2-E5774C0F85AD}" destId="{F47FB254-EA21-42B1-938F-1F8450D5E2AD}"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E0429C3-9BCC-4B2E-9DA2-EBA3AF95F96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AF6918D-5798-43C4-BFD0-5F0E0B31A4FF}">
      <dgm:prSet phldrT="[Text]" custT="1"/>
      <dgm:spPr>
        <a:xfrm>
          <a:off x="0" y="1888"/>
          <a:ext cx="2288230" cy="1246658"/>
        </a:xfrm>
        <a:prstGeom prst="roundRect">
          <a:avLst/>
        </a:prstGeom>
      </dgm:spPr>
      <dgm:t>
        <a:bodyPr/>
        <a:lstStyle/>
        <a:p>
          <a:pPr algn="l"/>
          <a:r>
            <a:rPr lang="en-US" sz="1300" b="1" u="none">
              <a:latin typeface="+mn-lt"/>
              <a:ea typeface="+mn-ea"/>
              <a:cs typeface="+mn-cs"/>
            </a:rPr>
            <a:t>A) Annual Referrals</a:t>
          </a:r>
        </a:p>
      </dgm:t>
    </dgm:pt>
    <dgm:pt modelId="{0FDFC649-EFAD-4846-BDAA-25F50CBA36FD}" type="parTrans" cxnId="{D9691220-E8D3-44BF-9D04-975019C40F08}">
      <dgm:prSet/>
      <dgm:spPr/>
      <dgm:t>
        <a:bodyPr/>
        <a:lstStyle/>
        <a:p>
          <a:endParaRPr lang="en-US"/>
        </a:p>
      </dgm:t>
    </dgm:pt>
    <dgm:pt modelId="{089CE924-25AA-4464-8D6B-1C2106972520}" type="sibTrans" cxnId="{D9691220-E8D3-44BF-9D04-975019C40F08}">
      <dgm:prSet/>
      <dgm:spPr/>
      <dgm:t>
        <a:bodyPr/>
        <a:lstStyle/>
        <a:p>
          <a:endParaRPr lang="en-US"/>
        </a:p>
      </dgm:t>
    </dgm:pt>
    <dgm:pt modelId="{98FEBAA1-F9D6-410B-8FE5-92D5C4531179}">
      <dgm:prSet custT="1"/>
      <dgm:spPr>
        <a:xfrm rot="5400000">
          <a:off x="3823549" y="-1408764"/>
          <a:ext cx="997327" cy="4067964"/>
        </a:xfrm>
        <a:prstGeom prst="round2SameRect">
          <a:avLst/>
        </a:prstGeom>
      </dgm:spPr>
      <dgm:t>
        <a:bodyPr/>
        <a:lstStyle/>
        <a:p>
          <a:endParaRPr lang="en-IE" sz="1100" b="0" u="none">
            <a:solidFill>
              <a:sysClr val="windowText" lastClr="000000"/>
            </a:solidFill>
            <a:latin typeface="+mn-lt"/>
            <a:ea typeface="+mn-ea"/>
            <a:cs typeface="Calibri" panose="020F0502020204030204" pitchFamily="34" charset="0"/>
          </a:endParaRPr>
        </a:p>
      </dgm:t>
    </dgm:pt>
    <dgm:pt modelId="{D3E2B853-7C1C-4EB6-9378-7D44F66A2F86}" type="parTrans" cxnId="{90CDD3F7-92F6-4211-8350-2A8D7E26DD5F}">
      <dgm:prSet/>
      <dgm:spPr/>
      <dgm:t>
        <a:bodyPr/>
        <a:lstStyle/>
        <a:p>
          <a:endParaRPr lang="en-US"/>
        </a:p>
      </dgm:t>
    </dgm:pt>
    <dgm:pt modelId="{A0C9FA48-1FE8-462E-B069-AEE15BBC0335}" type="sibTrans" cxnId="{90CDD3F7-92F6-4211-8350-2A8D7E26DD5F}">
      <dgm:prSet/>
      <dgm:spPr/>
      <dgm:t>
        <a:bodyPr/>
        <a:lstStyle/>
        <a:p>
          <a:endParaRPr lang="en-US"/>
        </a:p>
      </dgm:t>
    </dgm:pt>
    <dgm:pt modelId="{D12C6A9B-5444-4338-A15A-D53831ED1112}">
      <dgm:prSet custT="1"/>
      <dgm:spPr>
        <a:xfrm>
          <a:off x="0" y="1310880"/>
          <a:ext cx="2288230" cy="1246658"/>
        </a:xfrm>
        <a:prstGeom prst="roundRect">
          <a:avLst/>
        </a:prstGeom>
      </dgm:spPr>
      <dgm:t>
        <a:bodyPr/>
        <a:lstStyle/>
        <a:p>
          <a:pPr algn="l"/>
          <a:r>
            <a:rPr lang="en-US" sz="1300" b="1" u="none">
              <a:latin typeface="+mn-lt"/>
              <a:ea typeface="+mn-ea"/>
              <a:cs typeface="+mn-cs"/>
            </a:rPr>
            <a:t>B) Children Referred</a:t>
          </a:r>
          <a:endParaRPr lang="en-IE" sz="1300" b="1" u="none">
            <a:latin typeface="+mn-lt"/>
            <a:ea typeface="+mn-ea"/>
            <a:cs typeface="+mn-cs"/>
          </a:endParaRPr>
        </a:p>
      </dgm:t>
    </dgm:pt>
    <dgm:pt modelId="{3F0A928F-2463-4E64-853A-7FA97CBD9297}" type="parTrans" cxnId="{39EA55C3-6BCD-49ED-BD22-CF5A6FF19C22}">
      <dgm:prSet/>
      <dgm:spPr/>
      <dgm:t>
        <a:bodyPr/>
        <a:lstStyle/>
        <a:p>
          <a:endParaRPr lang="en-US"/>
        </a:p>
      </dgm:t>
    </dgm:pt>
    <dgm:pt modelId="{6275CA2F-751A-4909-A7AE-2EAD1B78FAD3}" type="sibTrans" cxnId="{39EA55C3-6BCD-49ED-BD22-CF5A6FF19C22}">
      <dgm:prSet/>
      <dgm:spPr/>
      <dgm:t>
        <a:bodyPr/>
        <a:lstStyle/>
        <a:p>
          <a:endParaRPr lang="en-US"/>
        </a:p>
      </dgm:t>
    </dgm:pt>
    <dgm:pt modelId="{C056C482-31B6-4DB8-8945-EF658F806099}">
      <dgm:prSet custT="1"/>
      <dgm:spPr>
        <a:xfrm>
          <a:off x="0" y="2619872"/>
          <a:ext cx="2288230" cy="1246658"/>
        </a:xfrm>
        <a:prstGeom prst="roundRect">
          <a:avLst/>
        </a:prstGeom>
      </dgm:spPr>
      <dgm:t>
        <a:bodyPr/>
        <a:lstStyle/>
        <a:p>
          <a:pPr algn="l"/>
          <a:r>
            <a:rPr lang="en-US" sz="1250" b="1" u="none">
              <a:latin typeface="+mn-lt"/>
              <a:ea typeface="+mn-ea"/>
              <a:cs typeface="+mn-cs"/>
            </a:rPr>
            <a:t>C) </a:t>
          </a:r>
          <a:r>
            <a:rPr lang="en-IE" sz="1250" b="1" u="none">
              <a:latin typeface="+mn-lt"/>
              <a:ea typeface="+mn-ea"/>
              <a:cs typeface="+mn-cs"/>
            </a:rPr>
            <a:t>Children Unsuitable for admission to the Diverson Programme</a:t>
          </a:r>
        </a:p>
      </dgm:t>
    </dgm:pt>
    <dgm:pt modelId="{C7C4E778-CC0F-4640-AA91-983154EAE662}" type="parTrans" cxnId="{CEB941F8-2163-43A6-8B99-8D1B1612440A}">
      <dgm:prSet/>
      <dgm:spPr/>
      <dgm:t>
        <a:bodyPr/>
        <a:lstStyle/>
        <a:p>
          <a:endParaRPr lang="en-US"/>
        </a:p>
      </dgm:t>
    </dgm:pt>
    <dgm:pt modelId="{7C5692DB-C4C3-497E-91B7-B387544F32F9}" type="sibTrans" cxnId="{CEB941F8-2163-43A6-8B99-8D1B1612440A}">
      <dgm:prSet/>
      <dgm:spPr/>
      <dgm:t>
        <a:bodyPr/>
        <a:lstStyle/>
        <a:p>
          <a:endParaRPr lang="en-US"/>
        </a:p>
      </dgm:t>
    </dgm:pt>
    <dgm:pt modelId="{AE32DF3F-700C-46AB-8870-D2EC8407BA91}">
      <dgm:prSet custT="1"/>
      <dgm:spPr>
        <a:xfrm rot="5400000">
          <a:off x="3823549" y="1209219"/>
          <a:ext cx="997327" cy="4067964"/>
        </a:xfrm>
        <a:prstGeom prst="round2SameRect">
          <a:avLst/>
        </a:prstGeom>
      </dgm:spPr>
      <dgm:t>
        <a:bodyPr/>
        <a:lstStyle/>
        <a:p>
          <a:r>
            <a:rPr lang="en-US" sz="1100" b="0" u="none">
              <a:solidFill>
                <a:schemeClr val="accent3">
                  <a:lumMod val="50000"/>
                </a:schemeClr>
              </a:solidFill>
              <a:latin typeface="+mn-lt"/>
              <a:ea typeface="+mn-ea"/>
              <a:cs typeface="+mn-cs"/>
            </a:rPr>
            <a:t>There were a total of 1,200 children deemed unsuitable for admission to the Programme in 2023. This is the same as in 2022 (1,200).</a:t>
          </a:r>
          <a:endParaRPr lang="en-IE" sz="1100" b="0" u="none">
            <a:solidFill>
              <a:schemeClr val="accent3">
                <a:lumMod val="50000"/>
              </a:schemeClr>
            </a:solidFill>
            <a:latin typeface="+mn-lt"/>
            <a:ea typeface="+mn-ea"/>
            <a:cs typeface="+mn-cs"/>
          </a:endParaRPr>
        </a:p>
      </dgm:t>
    </dgm:pt>
    <dgm:pt modelId="{CBA2782B-4292-4798-BB73-AAE7128B26EC}" type="parTrans" cxnId="{A87B337E-E57E-457E-8307-970387C882C1}">
      <dgm:prSet/>
      <dgm:spPr/>
      <dgm:t>
        <a:bodyPr/>
        <a:lstStyle/>
        <a:p>
          <a:endParaRPr lang="en-US"/>
        </a:p>
      </dgm:t>
    </dgm:pt>
    <dgm:pt modelId="{FFCCD26E-8546-426F-B273-FD7B87BE2D6E}" type="sibTrans" cxnId="{A87B337E-E57E-457E-8307-970387C882C1}">
      <dgm:prSet/>
      <dgm:spPr/>
      <dgm:t>
        <a:bodyPr/>
        <a:lstStyle/>
        <a:p>
          <a:endParaRPr lang="en-US"/>
        </a:p>
      </dgm:t>
    </dgm:pt>
    <dgm:pt modelId="{EC69F6C7-16F1-42F9-830F-19766D951C72}">
      <dgm:prSet custT="1"/>
      <dgm:spPr/>
      <dgm:t>
        <a:bodyPr/>
        <a:lstStyle/>
        <a:p>
          <a:endParaRPr lang="en-US" sz="1100" b="0" u="none">
            <a:solidFill>
              <a:srgbClr val="FF0000"/>
            </a:solidFill>
            <a:latin typeface="+mn-lt"/>
            <a:ea typeface="+mn-ea"/>
            <a:cs typeface="Calibri" panose="020F0502020204030204" pitchFamily="34" charset="0"/>
          </a:endParaRPr>
        </a:p>
      </dgm:t>
    </dgm:pt>
    <dgm:pt modelId="{88562DBB-7926-43A1-9935-6F65C79C12CF}" type="parTrans" cxnId="{F7E40E4B-E1BD-4796-8223-00B804FCA8D1}">
      <dgm:prSet/>
      <dgm:spPr/>
      <dgm:t>
        <a:bodyPr/>
        <a:lstStyle/>
        <a:p>
          <a:endParaRPr lang="en-US"/>
        </a:p>
      </dgm:t>
    </dgm:pt>
    <dgm:pt modelId="{E6A2ACBC-CD47-42DD-84E2-579206F737D6}" type="sibTrans" cxnId="{F7E40E4B-E1BD-4796-8223-00B804FCA8D1}">
      <dgm:prSet/>
      <dgm:spPr/>
      <dgm:t>
        <a:bodyPr/>
        <a:lstStyle/>
        <a:p>
          <a:endParaRPr lang="en-US"/>
        </a:p>
      </dgm:t>
    </dgm:pt>
    <dgm:pt modelId="{41662A73-B380-407D-967C-D1ADF05790A5}">
      <dgm:prSet custT="1"/>
      <dgm:spPr/>
      <dgm:t>
        <a:bodyPr/>
        <a:lstStyle/>
        <a:p>
          <a:r>
            <a:rPr lang="en-US" sz="1100" b="0" u="none">
              <a:solidFill>
                <a:schemeClr val="accent3">
                  <a:lumMod val="50000"/>
                </a:schemeClr>
              </a:solidFill>
              <a:latin typeface="+mn-lt"/>
              <a:ea typeface="+mn-ea"/>
              <a:cs typeface="Calibri" panose="020F0502020204030204" pitchFamily="34" charset="0"/>
            </a:rPr>
            <a:t>There were 15,813 referrals to the Diversion Programme in 2023 which represents an increase of 1% compared to 2022 (15,719 referrals). </a:t>
          </a:r>
        </a:p>
      </dgm:t>
    </dgm:pt>
    <dgm:pt modelId="{180333CA-AC85-4ABA-992E-833F1B4AF3A2}" type="parTrans" cxnId="{E29E1C95-5AE6-45AB-8C33-80A8F53FD03E}">
      <dgm:prSet/>
      <dgm:spPr/>
      <dgm:t>
        <a:bodyPr/>
        <a:lstStyle/>
        <a:p>
          <a:endParaRPr lang="en-US"/>
        </a:p>
      </dgm:t>
    </dgm:pt>
    <dgm:pt modelId="{1F50C14B-76CC-4352-AC24-6C9D538DF4C6}" type="sibTrans" cxnId="{E29E1C95-5AE6-45AB-8C33-80A8F53FD03E}">
      <dgm:prSet/>
      <dgm:spPr/>
      <dgm:t>
        <a:bodyPr/>
        <a:lstStyle/>
        <a:p>
          <a:endParaRPr lang="en-US"/>
        </a:p>
      </dgm:t>
    </dgm:pt>
    <dgm:pt modelId="{30FE98FC-7850-4A56-A6F6-4D84A8315E2F}">
      <dgm:prSet custT="1"/>
      <dgm:spPr/>
      <dgm:t>
        <a:bodyPr/>
        <a:lstStyle/>
        <a:p>
          <a:r>
            <a:rPr lang="en-US" sz="1100" b="0" u="none">
              <a:solidFill>
                <a:schemeClr val="accent3">
                  <a:lumMod val="50000"/>
                </a:schemeClr>
              </a:solidFill>
              <a:latin typeface="+mn-lt"/>
              <a:ea typeface="+mn-ea"/>
              <a:cs typeface="Calibri" panose="020F0502020204030204" pitchFamily="34" charset="0"/>
            </a:rPr>
            <a:t>There were 7,843 children referred in 2023 which is 7% fewer than in 2022 (8,404 referred). </a:t>
          </a:r>
        </a:p>
      </dgm:t>
    </dgm:pt>
    <dgm:pt modelId="{C371B4E9-BFA4-4FA8-A23A-CDDAF9D15B1E}" type="parTrans" cxnId="{BEF38F5A-2B38-44E4-86C8-13B67E53A797}">
      <dgm:prSet/>
      <dgm:spPr/>
      <dgm:t>
        <a:bodyPr/>
        <a:lstStyle/>
        <a:p>
          <a:endParaRPr lang="en-US"/>
        </a:p>
      </dgm:t>
    </dgm:pt>
    <dgm:pt modelId="{32214C15-276F-4A5C-BE32-612651781EBE}" type="sibTrans" cxnId="{BEF38F5A-2B38-44E4-86C8-13B67E53A797}">
      <dgm:prSet/>
      <dgm:spPr/>
      <dgm:t>
        <a:bodyPr/>
        <a:lstStyle/>
        <a:p>
          <a:endParaRPr lang="en-US"/>
        </a:p>
      </dgm:t>
    </dgm:pt>
    <dgm:pt modelId="{9E40141B-0C00-41FF-AE8D-FA9964254888}" type="pres">
      <dgm:prSet presAssocID="{BE0429C3-9BCC-4B2E-9DA2-EBA3AF95F961}" presName="Name0" presStyleCnt="0">
        <dgm:presLayoutVars>
          <dgm:dir/>
          <dgm:animLvl val="lvl"/>
          <dgm:resizeHandles val="exact"/>
        </dgm:presLayoutVars>
      </dgm:prSet>
      <dgm:spPr/>
      <dgm:t>
        <a:bodyPr/>
        <a:lstStyle/>
        <a:p>
          <a:endParaRPr lang="en-US"/>
        </a:p>
      </dgm:t>
    </dgm:pt>
    <dgm:pt modelId="{F9E6D4FB-62F4-43A4-9F6B-1DDF5C32DE02}" type="pres">
      <dgm:prSet presAssocID="{EAF6918D-5798-43C4-BFD0-5F0E0B31A4FF}" presName="linNode" presStyleCnt="0"/>
      <dgm:spPr/>
    </dgm:pt>
    <dgm:pt modelId="{1702E8C5-6AA9-41D8-A380-5EFA6209AA33}" type="pres">
      <dgm:prSet presAssocID="{EAF6918D-5798-43C4-BFD0-5F0E0B31A4FF}" presName="parentText" presStyleLbl="node1" presStyleIdx="0" presStyleCnt="3" custLinFactNeighborX="-10194" custLinFactNeighborY="-151">
        <dgm:presLayoutVars>
          <dgm:chMax val="1"/>
          <dgm:bulletEnabled val="1"/>
        </dgm:presLayoutVars>
      </dgm:prSet>
      <dgm:spPr/>
      <dgm:t>
        <a:bodyPr/>
        <a:lstStyle/>
        <a:p>
          <a:endParaRPr lang="en-US"/>
        </a:p>
      </dgm:t>
    </dgm:pt>
    <dgm:pt modelId="{3069B040-DE81-4E8A-9E4B-58CD76CFBA4B}" type="pres">
      <dgm:prSet presAssocID="{EAF6918D-5798-43C4-BFD0-5F0E0B31A4FF}" presName="descendantText" presStyleLbl="alignAccFollowNode1" presStyleIdx="0" presStyleCnt="3">
        <dgm:presLayoutVars>
          <dgm:bulletEnabled val="1"/>
        </dgm:presLayoutVars>
      </dgm:prSet>
      <dgm:spPr>
        <a:prstGeom prst="round2SameRect">
          <a:avLst/>
        </a:prstGeom>
      </dgm:spPr>
      <dgm:t>
        <a:bodyPr/>
        <a:lstStyle/>
        <a:p>
          <a:endParaRPr lang="en-US"/>
        </a:p>
      </dgm:t>
    </dgm:pt>
    <dgm:pt modelId="{1650082B-FF14-4F10-9A52-037C10993F23}" type="pres">
      <dgm:prSet presAssocID="{089CE924-25AA-4464-8D6B-1C2106972520}" presName="sp" presStyleCnt="0"/>
      <dgm:spPr/>
    </dgm:pt>
    <dgm:pt modelId="{15CCF6A7-D671-433A-B896-91F2BEA44F59}" type="pres">
      <dgm:prSet presAssocID="{D12C6A9B-5444-4338-A15A-D53831ED1112}" presName="linNode" presStyleCnt="0"/>
      <dgm:spPr/>
    </dgm:pt>
    <dgm:pt modelId="{386A6482-2EE6-42F5-A009-1ED056A49ED5}" type="pres">
      <dgm:prSet presAssocID="{D12C6A9B-5444-4338-A15A-D53831ED1112}" presName="parentText" presStyleLbl="node1" presStyleIdx="1" presStyleCnt="3">
        <dgm:presLayoutVars>
          <dgm:chMax val="1"/>
          <dgm:bulletEnabled val="1"/>
        </dgm:presLayoutVars>
      </dgm:prSet>
      <dgm:spPr/>
      <dgm:t>
        <a:bodyPr/>
        <a:lstStyle/>
        <a:p>
          <a:endParaRPr lang="en-US"/>
        </a:p>
      </dgm:t>
    </dgm:pt>
    <dgm:pt modelId="{433DEF30-97F4-496F-8025-89B582DC7DA6}" type="pres">
      <dgm:prSet presAssocID="{D12C6A9B-5444-4338-A15A-D53831ED1112}" presName="descendantText" presStyleLbl="alignAccFollowNode1" presStyleIdx="1" presStyleCnt="3" custLinFactNeighborX="-495">
        <dgm:presLayoutVars>
          <dgm:bulletEnabled val="1"/>
        </dgm:presLayoutVars>
      </dgm:prSet>
      <dgm:spPr>
        <a:prstGeom prst="round2SameRect">
          <a:avLst/>
        </a:prstGeom>
      </dgm:spPr>
      <dgm:t>
        <a:bodyPr/>
        <a:lstStyle/>
        <a:p>
          <a:endParaRPr lang="en-US"/>
        </a:p>
      </dgm:t>
    </dgm:pt>
    <dgm:pt modelId="{5EBEA566-71D5-478D-889A-40E46BF368DA}" type="pres">
      <dgm:prSet presAssocID="{6275CA2F-751A-4909-A7AE-2EAD1B78FAD3}" presName="sp" presStyleCnt="0"/>
      <dgm:spPr/>
    </dgm:pt>
    <dgm:pt modelId="{BDBE0E33-9093-426C-B7CF-14D37C86B115}" type="pres">
      <dgm:prSet presAssocID="{C056C482-31B6-4DB8-8945-EF658F806099}" presName="linNode" presStyleCnt="0"/>
      <dgm:spPr/>
    </dgm:pt>
    <dgm:pt modelId="{491541FC-BB45-4720-A9E7-A4E07A4C7C6F}" type="pres">
      <dgm:prSet presAssocID="{C056C482-31B6-4DB8-8945-EF658F806099}" presName="parentText" presStyleLbl="node1" presStyleIdx="2" presStyleCnt="3">
        <dgm:presLayoutVars>
          <dgm:chMax val="1"/>
          <dgm:bulletEnabled val="1"/>
        </dgm:presLayoutVars>
      </dgm:prSet>
      <dgm:spPr/>
      <dgm:t>
        <a:bodyPr/>
        <a:lstStyle/>
        <a:p>
          <a:endParaRPr lang="en-US"/>
        </a:p>
      </dgm:t>
    </dgm:pt>
    <dgm:pt modelId="{C3A12F8C-E4D1-45B7-96AE-C4BD71224302}" type="pres">
      <dgm:prSet presAssocID="{C056C482-31B6-4DB8-8945-EF658F806099}" presName="descendantText" presStyleLbl="alignAccFollowNode1" presStyleIdx="2" presStyleCnt="3">
        <dgm:presLayoutVars>
          <dgm:bulletEnabled val="1"/>
        </dgm:presLayoutVars>
      </dgm:prSet>
      <dgm:spPr>
        <a:prstGeom prst="round2SameRect">
          <a:avLst/>
        </a:prstGeom>
      </dgm:spPr>
      <dgm:t>
        <a:bodyPr/>
        <a:lstStyle/>
        <a:p>
          <a:endParaRPr lang="en-US"/>
        </a:p>
      </dgm:t>
    </dgm:pt>
  </dgm:ptLst>
  <dgm:cxnLst>
    <dgm:cxn modelId="{530CC20F-3167-4EAC-83A3-FAE437430601}" type="presOf" srcId="{EC69F6C7-16F1-42F9-830F-19766D951C72}" destId="{433DEF30-97F4-496F-8025-89B582DC7DA6}" srcOrd="0" destOrd="0" presId="urn:microsoft.com/office/officeart/2005/8/layout/vList5"/>
    <dgm:cxn modelId="{7AF80325-CB8E-4E6C-A111-69C3CF8B30E9}" type="presOf" srcId="{EAF6918D-5798-43C4-BFD0-5F0E0B31A4FF}" destId="{1702E8C5-6AA9-41D8-A380-5EFA6209AA33}" srcOrd="0" destOrd="0" presId="urn:microsoft.com/office/officeart/2005/8/layout/vList5"/>
    <dgm:cxn modelId="{2618F3B7-1FB2-47FA-992C-505691101109}" type="presOf" srcId="{C056C482-31B6-4DB8-8945-EF658F806099}" destId="{491541FC-BB45-4720-A9E7-A4E07A4C7C6F}" srcOrd="0" destOrd="0" presId="urn:microsoft.com/office/officeart/2005/8/layout/vList5"/>
    <dgm:cxn modelId="{6E44456B-F60E-4A4E-ACD4-92EF1D8C873B}" type="presOf" srcId="{41662A73-B380-407D-967C-D1ADF05790A5}" destId="{3069B040-DE81-4E8A-9E4B-58CD76CFBA4B}" srcOrd="0" destOrd="1" presId="urn:microsoft.com/office/officeart/2005/8/layout/vList5"/>
    <dgm:cxn modelId="{90CDD3F7-92F6-4211-8350-2A8D7E26DD5F}" srcId="{EAF6918D-5798-43C4-BFD0-5F0E0B31A4FF}" destId="{98FEBAA1-F9D6-410B-8FE5-92D5C4531179}" srcOrd="0" destOrd="0" parTransId="{D3E2B853-7C1C-4EB6-9378-7D44F66A2F86}" sibTransId="{A0C9FA48-1FE8-462E-B069-AEE15BBC0335}"/>
    <dgm:cxn modelId="{D9691220-E8D3-44BF-9D04-975019C40F08}" srcId="{BE0429C3-9BCC-4B2E-9DA2-EBA3AF95F961}" destId="{EAF6918D-5798-43C4-BFD0-5F0E0B31A4FF}" srcOrd="0" destOrd="0" parTransId="{0FDFC649-EFAD-4846-BDAA-25F50CBA36FD}" sibTransId="{089CE924-25AA-4464-8D6B-1C2106972520}"/>
    <dgm:cxn modelId="{F7E40E4B-E1BD-4796-8223-00B804FCA8D1}" srcId="{D12C6A9B-5444-4338-A15A-D53831ED1112}" destId="{EC69F6C7-16F1-42F9-830F-19766D951C72}" srcOrd="0" destOrd="0" parTransId="{88562DBB-7926-43A1-9935-6F65C79C12CF}" sibTransId="{E6A2ACBC-CD47-42DD-84E2-579206F737D6}"/>
    <dgm:cxn modelId="{9F3E4FFF-2A25-4F9E-BD65-FF2C652771BF}" type="presOf" srcId="{98FEBAA1-F9D6-410B-8FE5-92D5C4531179}" destId="{3069B040-DE81-4E8A-9E4B-58CD76CFBA4B}" srcOrd="0" destOrd="0" presId="urn:microsoft.com/office/officeart/2005/8/layout/vList5"/>
    <dgm:cxn modelId="{DEA39C52-C16E-46FD-A971-D20D9DF89269}" type="presOf" srcId="{30FE98FC-7850-4A56-A6F6-4D84A8315E2F}" destId="{433DEF30-97F4-496F-8025-89B582DC7DA6}" srcOrd="0" destOrd="1" presId="urn:microsoft.com/office/officeart/2005/8/layout/vList5"/>
    <dgm:cxn modelId="{CEB941F8-2163-43A6-8B99-8D1B1612440A}" srcId="{BE0429C3-9BCC-4B2E-9DA2-EBA3AF95F961}" destId="{C056C482-31B6-4DB8-8945-EF658F806099}" srcOrd="2" destOrd="0" parTransId="{C7C4E778-CC0F-4640-AA91-983154EAE662}" sibTransId="{7C5692DB-C4C3-497E-91B7-B387544F32F9}"/>
    <dgm:cxn modelId="{B3929B46-DF10-4990-BB61-EBEB97521EF5}" type="presOf" srcId="{BE0429C3-9BCC-4B2E-9DA2-EBA3AF95F961}" destId="{9E40141B-0C00-41FF-AE8D-FA9964254888}" srcOrd="0" destOrd="0" presId="urn:microsoft.com/office/officeart/2005/8/layout/vList5"/>
    <dgm:cxn modelId="{BEF38F5A-2B38-44E4-86C8-13B67E53A797}" srcId="{D12C6A9B-5444-4338-A15A-D53831ED1112}" destId="{30FE98FC-7850-4A56-A6F6-4D84A8315E2F}" srcOrd="1" destOrd="0" parTransId="{C371B4E9-BFA4-4FA8-A23A-CDDAF9D15B1E}" sibTransId="{32214C15-276F-4A5C-BE32-612651781EBE}"/>
    <dgm:cxn modelId="{4079AE14-BE89-4B48-B57F-C9F9084EE91E}" type="presOf" srcId="{AE32DF3F-700C-46AB-8870-D2EC8407BA91}" destId="{C3A12F8C-E4D1-45B7-96AE-C4BD71224302}" srcOrd="0" destOrd="0" presId="urn:microsoft.com/office/officeart/2005/8/layout/vList5"/>
    <dgm:cxn modelId="{39EA55C3-6BCD-49ED-BD22-CF5A6FF19C22}" srcId="{BE0429C3-9BCC-4B2E-9DA2-EBA3AF95F961}" destId="{D12C6A9B-5444-4338-A15A-D53831ED1112}" srcOrd="1" destOrd="0" parTransId="{3F0A928F-2463-4E64-853A-7FA97CBD9297}" sibTransId="{6275CA2F-751A-4909-A7AE-2EAD1B78FAD3}"/>
    <dgm:cxn modelId="{A87B337E-E57E-457E-8307-970387C882C1}" srcId="{C056C482-31B6-4DB8-8945-EF658F806099}" destId="{AE32DF3F-700C-46AB-8870-D2EC8407BA91}" srcOrd="0" destOrd="0" parTransId="{CBA2782B-4292-4798-BB73-AAE7128B26EC}" sibTransId="{FFCCD26E-8546-426F-B273-FD7B87BE2D6E}"/>
    <dgm:cxn modelId="{E29E1C95-5AE6-45AB-8C33-80A8F53FD03E}" srcId="{EAF6918D-5798-43C4-BFD0-5F0E0B31A4FF}" destId="{41662A73-B380-407D-967C-D1ADF05790A5}" srcOrd="1" destOrd="0" parTransId="{180333CA-AC85-4ABA-992E-833F1B4AF3A2}" sibTransId="{1F50C14B-76CC-4352-AC24-6C9D538DF4C6}"/>
    <dgm:cxn modelId="{0E4BF1F9-6DB5-469C-858D-F1C817A0568E}" type="presOf" srcId="{D12C6A9B-5444-4338-A15A-D53831ED1112}" destId="{386A6482-2EE6-42F5-A009-1ED056A49ED5}" srcOrd="0" destOrd="0" presId="urn:microsoft.com/office/officeart/2005/8/layout/vList5"/>
    <dgm:cxn modelId="{2652C0AB-5961-44FD-A40A-D4C3C6F985BE}" type="presParOf" srcId="{9E40141B-0C00-41FF-AE8D-FA9964254888}" destId="{F9E6D4FB-62F4-43A4-9F6B-1DDF5C32DE02}" srcOrd="0" destOrd="0" presId="urn:microsoft.com/office/officeart/2005/8/layout/vList5"/>
    <dgm:cxn modelId="{2F40BEA8-B1F2-41FE-AF0F-6156C7D4354B}" type="presParOf" srcId="{F9E6D4FB-62F4-43A4-9F6B-1DDF5C32DE02}" destId="{1702E8C5-6AA9-41D8-A380-5EFA6209AA33}" srcOrd="0" destOrd="0" presId="urn:microsoft.com/office/officeart/2005/8/layout/vList5"/>
    <dgm:cxn modelId="{10526703-DD6E-43C2-9268-C43858E808A6}" type="presParOf" srcId="{F9E6D4FB-62F4-43A4-9F6B-1DDF5C32DE02}" destId="{3069B040-DE81-4E8A-9E4B-58CD76CFBA4B}" srcOrd="1" destOrd="0" presId="urn:microsoft.com/office/officeart/2005/8/layout/vList5"/>
    <dgm:cxn modelId="{B068C35E-3F6F-40ED-8762-2A40E05F46B2}" type="presParOf" srcId="{9E40141B-0C00-41FF-AE8D-FA9964254888}" destId="{1650082B-FF14-4F10-9A52-037C10993F23}" srcOrd="1" destOrd="0" presId="urn:microsoft.com/office/officeart/2005/8/layout/vList5"/>
    <dgm:cxn modelId="{658F7463-8E9F-49FE-A957-585469C8F652}" type="presParOf" srcId="{9E40141B-0C00-41FF-AE8D-FA9964254888}" destId="{15CCF6A7-D671-433A-B896-91F2BEA44F59}" srcOrd="2" destOrd="0" presId="urn:microsoft.com/office/officeart/2005/8/layout/vList5"/>
    <dgm:cxn modelId="{6C8FE1CE-36CB-4A4D-B166-7CAEC526320E}" type="presParOf" srcId="{15CCF6A7-D671-433A-B896-91F2BEA44F59}" destId="{386A6482-2EE6-42F5-A009-1ED056A49ED5}" srcOrd="0" destOrd="0" presId="urn:microsoft.com/office/officeart/2005/8/layout/vList5"/>
    <dgm:cxn modelId="{34B9ACFB-3418-4BA5-AF17-DD9FC4B132CD}" type="presParOf" srcId="{15CCF6A7-D671-433A-B896-91F2BEA44F59}" destId="{433DEF30-97F4-496F-8025-89B582DC7DA6}" srcOrd="1" destOrd="0" presId="urn:microsoft.com/office/officeart/2005/8/layout/vList5"/>
    <dgm:cxn modelId="{8B5E36E1-572D-491A-8A4B-91E9BE8622A2}" type="presParOf" srcId="{9E40141B-0C00-41FF-AE8D-FA9964254888}" destId="{5EBEA566-71D5-478D-889A-40E46BF368DA}" srcOrd="3" destOrd="0" presId="urn:microsoft.com/office/officeart/2005/8/layout/vList5"/>
    <dgm:cxn modelId="{FBE50D76-FAAE-4923-809F-583C02A94E0C}" type="presParOf" srcId="{9E40141B-0C00-41FF-AE8D-FA9964254888}" destId="{BDBE0E33-9093-426C-B7CF-14D37C86B115}" srcOrd="4" destOrd="0" presId="urn:microsoft.com/office/officeart/2005/8/layout/vList5"/>
    <dgm:cxn modelId="{DBED72A8-F111-4BB9-BA39-D4A941526DD6}" type="presParOf" srcId="{BDBE0E33-9093-426C-B7CF-14D37C86B115}" destId="{491541FC-BB45-4720-A9E7-A4E07A4C7C6F}" srcOrd="0" destOrd="0" presId="urn:microsoft.com/office/officeart/2005/8/layout/vList5"/>
    <dgm:cxn modelId="{7D924B1D-BA10-4954-82E6-A391C4C767B2}" type="presParOf" srcId="{BDBE0E33-9093-426C-B7CF-14D37C86B115}" destId="{C3A12F8C-E4D1-45B7-96AE-C4BD71224302}" srcOrd="1" destOrd="0" presId="urn:microsoft.com/office/officeart/2005/8/layout/vList5"/>
  </dgm:cxnLst>
  <dgm:bg/>
  <dgm:whole>
    <a:ln>
      <a:no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386AA8-DD22-4319-9AF8-9C042D0BB626}">
      <dsp:nvSpPr>
        <dsp:cNvPr id="0" name=""/>
        <dsp:cNvSpPr/>
      </dsp:nvSpPr>
      <dsp:spPr>
        <a:xfrm rot="16200000">
          <a:off x="18108"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baseline="0">
              <a:solidFill>
                <a:schemeClr val="accent3">
                  <a:lumMod val="50000"/>
                </a:schemeClr>
              </a:solidFill>
              <a:latin typeface="+mn-lt"/>
            </a:rPr>
            <a:t>Monitor the effectiveness of the Diversion Programme</a:t>
          </a:r>
          <a:r>
            <a:rPr lang="en-IE" sz="1100" kern="1200" baseline="0">
              <a:solidFill>
                <a:schemeClr val="accent3">
                  <a:lumMod val="50000"/>
                </a:schemeClr>
              </a:solidFill>
              <a:latin typeface="Century Gothic" panose="020B0502020202020204" pitchFamily="34" charset="0"/>
            </a:rPr>
            <a:t>.</a:t>
          </a:r>
          <a:endParaRPr lang="en-US" sz="1100" kern="1200">
            <a:solidFill>
              <a:schemeClr val="accent3">
                <a:lumMod val="50000"/>
              </a:schemeClr>
            </a:solidFill>
          </a:endParaRPr>
        </a:p>
      </dsp:txBody>
      <dsp:txXfrm rot="5400000">
        <a:off x="1277" y="59516"/>
        <a:ext cx="1252863" cy="1159684"/>
      </dsp:txXfrm>
    </dsp:sp>
    <dsp:sp modelId="{2D7329CC-3FB1-4BAE-9C68-653290C86386}">
      <dsp:nvSpPr>
        <dsp:cNvPr id="0" name=""/>
        <dsp:cNvSpPr/>
      </dsp:nvSpPr>
      <dsp:spPr>
        <a:xfrm rot="16200000">
          <a:off x="1364936"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Review all aspects of its operation</a:t>
          </a:r>
          <a:r>
            <a:rPr lang="en-IE" sz="1050" kern="1200">
              <a:solidFill>
                <a:schemeClr val="accent3">
                  <a:lumMod val="50000"/>
                </a:schemeClr>
              </a:solidFill>
              <a:latin typeface="+mn-lt"/>
            </a:rPr>
            <a:t>.</a:t>
          </a:r>
        </a:p>
      </dsp:txBody>
      <dsp:txXfrm rot="5400000">
        <a:off x="1348105" y="59516"/>
        <a:ext cx="1252863" cy="1159684"/>
      </dsp:txXfrm>
    </dsp:sp>
    <dsp:sp modelId="{3339F176-A970-4BB1-AEE2-AE4FC2E17CDE}">
      <dsp:nvSpPr>
        <dsp:cNvPr id="0" name=""/>
        <dsp:cNvSpPr/>
      </dsp:nvSpPr>
      <dsp:spPr>
        <a:xfrm rot="16200000">
          <a:off x="2713160"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Monitor all ongoing training needs of the facilitators</a:t>
          </a:r>
          <a:r>
            <a:rPr lang="en-IE" sz="1050" kern="1200">
              <a:solidFill>
                <a:schemeClr val="accent3">
                  <a:lumMod val="50000"/>
                </a:schemeClr>
              </a:solidFill>
            </a:rPr>
            <a:t>.</a:t>
          </a:r>
          <a:endParaRPr lang="en-IE" sz="1050" kern="1200">
            <a:solidFill>
              <a:schemeClr val="accent3">
                <a:lumMod val="50000"/>
              </a:schemeClr>
            </a:solidFill>
            <a:latin typeface="Century Gothic" panose="020B0502020202020204" pitchFamily="34" charset="0"/>
          </a:endParaRPr>
        </a:p>
      </dsp:txBody>
      <dsp:txXfrm rot="5400000">
        <a:off x="2696329" y="59516"/>
        <a:ext cx="1252863" cy="1159684"/>
      </dsp:txXfrm>
    </dsp:sp>
    <dsp:sp modelId="{C1897D77-1009-4170-8786-0AEE9269DF58}">
      <dsp:nvSpPr>
        <dsp:cNvPr id="0" name=""/>
        <dsp:cNvSpPr/>
      </dsp:nvSpPr>
      <dsp:spPr>
        <a:xfrm rot="16200000">
          <a:off x="4059868"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Present an annual report to the Commissioner of An Garda Síochána on its activities during the year.</a:t>
          </a:r>
        </a:p>
      </dsp:txBody>
      <dsp:txXfrm rot="5400000">
        <a:off x="4043037" y="59516"/>
        <a:ext cx="1252863" cy="1159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488701-CEBB-417C-B7DD-3EA60C31C1A3}">
      <dsp:nvSpPr>
        <dsp:cNvPr id="0" name=""/>
        <dsp:cNvSpPr/>
      </dsp:nvSpPr>
      <dsp:spPr>
        <a:xfrm rot="16200000">
          <a:off x="78645" y="-77361"/>
          <a:ext cx="110490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Examine the management and effective delivery of the Diversion Programme.</a:t>
          </a:r>
          <a:endParaRPr lang="en-US" sz="1100" kern="1200" baseline="0">
            <a:solidFill>
              <a:schemeClr val="accent3">
                <a:lumMod val="50000"/>
              </a:schemeClr>
            </a:solidFill>
            <a:latin typeface="+mn-lt"/>
          </a:endParaRPr>
        </a:p>
      </dsp:txBody>
      <dsp:txXfrm rot="5400000">
        <a:off x="1284" y="53937"/>
        <a:ext cx="1259623" cy="1050963"/>
      </dsp:txXfrm>
    </dsp:sp>
    <dsp:sp modelId="{2D7329CC-3FB1-4BAE-9C68-653290C86386}">
      <dsp:nvSpPr>
        <dsp:cNvPr id="0" name=""/>
        <dsp:cNvSpPr/>
      </dsp:nvSpPr>
      <dsp:spPr>
        <a:xfrm rot="16200000">
          <a:off x="1432740" y="-77361"/>
          <a:ext cx="1104900" cy="1259623"/>
        </a:xfrm>
        <a:prstGeom prst="round1Rect">
          <a:avLst/>
        </a:prstGeom>
        <a:solidFill>
          <a:sysClr val="window" lastClr="FFFFFF">
            <a:hueOff val="0"/>
            <a:satOff val="0"/>
            <a:lumOff val="0"/>
            <a:alphaOff val="0"/>
          </a:sysClr>
        </a:solidFill>
        <a:ln w="38100" cap="flat" cmpd="sng" algn="ctr">
          <a:solidFill>
            <a:srgbClr val="4A66AC">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Identify best practices in the administration of the Programme</a:t>
          </a:r>
          <a:r>
            <a:rPr lang="en-IE" sz="1100" kern="1200">
              <a:solidFill>
                <a:schemeClr val="accent3">
                  <a:lumMod val="50000"/>
                </a:schemeClr>
              </a:solidFill>
              <a:latin typeface="Arial"/>
              <a:ea typeface="+mn-ea"/>
              <a:cs typeface="+mn-cs"/>
            </a:rPr>
            <a:t>.</a:t>
          </a:r>
        </a:p>
      </dsp:txBody>
      <dsp:txXfrm rot="5400000">
        <a:off x="1355379" y="53937"/>
        <a:ext cx="1259623" cy="1050963"/>
      </dsp:txXfrm>
    </dsp:sp>
    <dsp:sp modelId="{57ECC00F-CE7B-492D-B4DD-BC09FF6F22DC}">
      <dsp:nvSpPr>
        <dsp:cNvPr id="0" name=""/>
        <dsp:cNvSpPr/>
      </dsp:nvSpPr>
      <dsp:spPr>
        <a:xfrm rot="16200000">
          <a:off x="2786834" y="-77361"/>
          <a:ext cx="110490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Assess best practices for the training of facilitators and monitor training delivery</a:t>
          </a:r>
          <a:endParaRPr lang="en-US" sz="1100" kern="1200">
            <a:solidFill>
              <a:schemeClr val="accent3">
                <a:lumMod val="50000"/>
              </a:schemeClr>
            </a:solidFill>
          </a:endParaRPr>
        </a:p>
      </dsp:txBody>
      <dsp:txXfrm rot="5400000">
        <a:off x="2709473" y="53937"/>
        <a:ext cx="1259623" cy="1050963"/>
      </dsp:txXfrm>
    </dsp:sp>
    <dsp:sp modelId="{75D5BB41-B1F2-43EA-9F7C-14020176DE61}">
      <dsp:nvSpPr>
        <dsp:cNvPr id="0" name=""/>
        <dsp:cNvSpPr/>
      </dsp:nvSpPr>
      <dsp:spPr>
        <a:xfrm rot="16200000">
          <a:off x="4140929" y="-77361"/>
          <a:ext cx="110490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en-IE" sz="1100" kern="1200">
              <a:solidFill>
                <a:schemeClr val="accent3">
                  <a:lumMod val="50000"/>
                </a:schemeClr>
              </a:solidFill>
              <a:latin typeface="+mn-lt"/>
            </a:rPr>
            <a:t>Put in place methodologies for the evaluation and measurement of the Programme’s effectiveness.</a:t>
          </a:r>
        </a:p>
      </dsp:txBody>
      <dsp:txXfrm rot="5400000">
        <a:off x="4063568" y="53937"/>
        <a:ext cx="1259623" cy="10509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FC2ED-F746-4709-8D4F-4E23A5D5FC93}">
      <dsp:nvSpPr>
        <dsp:cNvPr id="0" name=""/>
        <dsp:cNvSpPr/>
      </dsp:nvSpPr>
      <dsp:spPr>
        <a:xfrm>
          <a:off x="2975024" y="3434544"/>
          <a:ext cx="254746" cy="316517"/>
        </a:xfrm>
        <a:custGeom>
          <a:avLst/>
          <a:gdLst/>
          <a:ahLst/>
          <a:cxnLst/>
          <a:rect l="0" t="0" r="0" b="0"/>
          <a:pathLst>
            <a:path>
              <a:moveTo>
                <a:pt x="0" y="0"/>
              </a:moveTo>
              <a:lnTo>
                <a:pt x="0" y="316517"/>
              </a:lnTo>
              <a:lnTo>
                <a:pt x="254746" y="316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4A8FC-1E8C-4CD6-9413-668650F62D53}">
      <dsp:nvSpPr>
        <dsp:cNvPr id="0" name=""/>
        <dsp:cNvSpPr/>
      </dsp:nvSpPr>
      <dsp:spPr>
        <a:xfrm>
          <a:off x="3608627" y="2787947"/>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BFDBC-3929-478E-AF27-B294A83BD192}">
      <dsp:nvSpPr>
        <dsp:cNvPr id="0" name=""/>
        <dsp:cNvSpPr/>
      </dsp:nvSpPr>
      <dsp:spPr>
        <a:xfrm>
          <a:off x="3608627" y="2299409"/>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B392FF-F842-4319-BB59-A4F0AE2F3E98}">
      <dsp:nvSpPr>
        <dsp:cNvPr id="0" name=""/>
        <dsp:cNvSpPr/>
      </dsp:nvSpPr>
      <dsp:spPr>
        <a:xfrm>
          <a:off x="3608627" y="1810871"/>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C4A19E-D0B8-4D3D-A2DF-14C730D999E8}">
      <dsp:nvSpPr>
        <dsp:cNvPr id="0" name=""/>
        <dsp:cNvSpPr/>
      </dsp:nvSpPr>
      <dsp:spPr>
        <a:xfrm>
          <a:off x="3608627" y="1322334"/>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D6347C-641D-42A5-971C-7E7B42E8A808}">
      <dsp:nvSpPr>
        <dsp:cNvPr id="0" name=""/>
        <dsp:cNvSpPr/>
      </dsp:nvSpPr>
      <dsp:spPr>
        <a:xfrm>
          <a:off x="3608627" y="833796"/>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33B4-FA96-412B-A612-976851C634FB}">
      <dsp:nvSpPr>
        <dsp:cNvPr id="0" name=""/>
        <dsp:cNvSpPr/>
      </dsp:nvSpPr>
      <dsp:spPr>
        <a:xfrm>
          <a:off x="2620705" y="345258"/>
          <a:ext cx="1033642" cy="144497"/>
        </a:xfrm>
        <a:custGeom>
          <a:avLst/>
          <a:gdLst/>
          <a:ahLst/>
          <a:cxnLst/>
          <a:rect l="0" t="0" r="0" b="0"/>
          <a:pathLst>
            <a:path>
              <a:moveTo>
                <a:pt x="0" y="0"/>
              </a:moveTo>
              <a:lnTo>
                <a:pt x="0" y="72248"/>
              </a:lnTo>
              <a:lnTo>
                <a:pt x="1033642" y="72248"/>
              </a:lnTo>
              <a:lnTo>
                <a:pt x="1033642"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ACF325-4980-4B68-8D8A-425C517E946E}">
      <dsp:nvSpPr>
        <dsp:cNvPr id="0" name=""/>
        <dsp:cNvSpPr/>
      </dsp:nvSpPr>
      <dsp:spPr>
        <a:xfrm>
          <a:off x="2258537" y="345258"/>
          <a:ext cx="362168" cy="144497"/>
        </a:xfrm>
        <a:custGeom>
          <a:avLst/>
          <a:gdLst/>
          <a:ahLst/>
          <a:cxnLst/>
          <a:rect l="0" t="0" r="0" b="0"/>
          <a:pathLst>
            <a:path>
              <a:moveTo>
                <a:pt x="362168" y="0"/>
              </a:moveTo>
              <a:lnTo>
                <a:pt x="362168" y="72248"/>
              </a:lnTo>
              <a:lnTo>
                <a:pt x="0" y="72248"/>
              </a:lnTo>
              <a:lnTo>
                <a:pt x="0"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BC625-DE9A-479B-BDA7-FF60DC0C9DDF}">
      <dsp:nvSpPr>
        <dsp:cNvPr id="0" name=""/>
        <dsp:cNvSpPr/>
      </dsp:nvSpPr>
      <dsp:spPr>
        <a:xfrm>
          <a:off x="1224894" y="345258"/>
          <a:ext cx="1395810" cy="144497"/>
        </a:xfrm>
        <a:custGeom>
          <a:avLst/>
          <a:gdLst/>
          <a:ahLst/>
          <a:cxnLst/>
          <a:rect l="0" t="0" r="0" b="0"/>
          <a:pathLst>
            <a:path>
              <a:moveTo>
                <a:pt x="1395810" y="0"/>
              </a:moveTo>
              <a:lnTo>
                <a:pt x="1395810" y="72248"/>
              </a:lnTo>
              <a:lnTo>
                <a:pt x="0" y="72248"/>
              </a:lnTo>
              <a:lnTo>
                <a:pt x="0"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1DECD-0C92-4C60-86CE-B6871E2525C7}">
      <dsp:nvSpPr>
        <dsp:cNvPr id="0" name=""/>
        <dsp:cNvSpPr/>
      </dsp:nvSpPr>
      <dsp:spPr>
        <a:xfrm>
          <a:off x="594061" y="1218"/>
          <a:ext cx="405328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Garda National Youth Diversion Bureau</a:t>
          </a:r>
        </a:p>
        <a:p>
          <a:pPr lvl="0" algn="ctr" defTabSz="533400">
            <a:lnSpc>
              <a:spcPct val="90000"/>
            </a:lnSpc>
            <a:spcBef>
              <a:spcPct val="0"/>
            </a:spcBef>
            <a:spcAft>
              <a:spcPct val="35000"/>
            </a:spcAft>
          </a:pPr>
          <a:endParaRPr lang="en-US" sz="1100" kern="1200"/>
        </a:p>
      </dsp:txBody>
      <dsp:txXfrm>
        <a:off x="594061" y="1218"/>
        <a:ext cx="4053287" cy="344040"/>
      </dsp:txXfrm>
    </dsp:sp>
    <dsp:sp modelId="{1C9D87B8-4766-4BC8-893C-F219E6555B4C}">
      <dsp:nvSpPr>
        <dsp:cNvPr id="0" name=""/>
        <dsp:cNvSpPr/>
      </dsp:nvSpPr>
      <dsp:spPr>
        <a:xfrm>
          <a:off x="755227" y="489755"/>
          <a:ext cx="939334" cy="522174"/>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Bureau Administration Office</a:t>
          </a:r>
        </a:p>
      </dsp:txBody>
      <dsp:txXfrm>
        <a:off x="755227" y="489755"/>
        <a:ext cx="939334" cy="522174"/>
      </dsp:txXfrm>
    </dsp:sp>
    <dsp:sp modelId="{1695BD86-9E5C-4B1E-94A1-4DB4349298AB}">
      <dsp:nvSpPr>
        <dsp:cNvPr id="0" name=""/>
        <dsp:cNvSpPr/>
      </dsp:nvSpPr>
      <dsp:spPr>
        <a:xfrm>
          <a:off x="1839058" y="489755"/>
          <a:ext cx="838956" cy="658682"/>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Monitoring and Governance Unit</a:t>
          </a:r>
        </a:p>
      </dsp:txBody>
      <dsp:txXfrm>
        <a:off x="1839058" y="489755"/>
        <a:ext cx="838956" cy="658682"/>
      </dsp:txXfrm>
    </dsp:sp>
    <dsp:sp modelId="{154A69AB-2540-42C3-A9F4-00186F68A5E4}">
      <dsp:nvSpPr>
        <dsp:cNvPr id="0" name=""/>
        <dsp:cNvSpPr/>
      </dsp:nvSpPr>
      <dsp:spPr>
        <a:xfrm>
          <a:off x="2822512" y="489755"/>
          <a:ext cx="166367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Operational Directing Office</a:t>
          </a:r>
        </a:p>
      </dsp:txBody>
      <dsp:txXfrm>
        <a:off x="2822512" y="489755"/>
        <a:ext cx="1663670" cy="344040"/>
      </dsp:txXfrm>
    </dsp:sp>
    <dsp:sp modelId="{ECC07621-A000-43A5-93A3-D29C145E3591}">
      <dsp:nvSpPr>
        <dsp:cNvPr id="0" name=""/>
        <dsp:cNvSpPr/>
      </dsp:nvSpPr>
      <dsp:spPr>
        <a:xfrm>
          <a:off x="3058297" y="978293"/>
          <a:ext cx="119210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Directing Team</a:t>
          </a:r>
        </a:p>
      </dsp:txBody>
      <dsp:txXfrm>
        <a:off x="3058297" y="978293"/>
        <a:ext cx="1192100" cy="344040"/>
      </dsp:txXfrm>
    </dsp:sp>
    <dsp:sp modelId="{A447BCC6-6045-4FD1-B429-B56BA077025C}">
      <dsp:nvSpPr>
        <dsp:cNvPr id="0" name=""/>
        <dsp:cNvSpPr/>
      </dsp:nvSpPr>
      <dsp:spPr>
        <a:xfrm>
          <a:off x="3067442" y="1466831"/>
          <a:ext cx="1173811"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Administration Team</a:t>
          </a:r>
        </a:p>
      </dsp:txBody>
      <dsp:txXfrm>
        <a:off x="3067442" y="1466831"/>
        <a:ext cx="1173811" cy="344040"/>
      </dsp:txXfrm>
    </dsp:sp>
    <dsp:sp modelId="{A1A8D306-4AEB-4C06-B07F-DFA4D0CC8562}">
      <dsp:nvSpPr>
        <dsp:cNvPr id="0" name=""/>
        <dsp:cNvSpPr/>
      </dsp:nvSpPr>
      <dsp:spPr>
        <a:xfrm>
          <a:off x="2975989" y="1955368"/>
          <a:ext cx="135671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Youth Diversion Projects</a:t>
          </a:r>
        </a:p>
      </dsp:txBody>
      <dsp:txXfrm>
        <a:off x="2975989" y="1955368"/>
        <a:ext cx="1356717" cy="344040"/>
      </dsp:txXfrm>
    </dsp:sp>
    <dsp:sp modelId="{DFD76157-4F52-4927-89E7-598EE71CF135}">
      <dsp:nvSpPr>
        <dsp:cNvPr id="0" name=""/>
        <dsp:cNvSpPr/>
      </dsp:nvSpPr>
      <dsp:spPr>
        <a:xfrm>
          <a:off x="2951517" y="2443906"/>
          <a:ext cx="140566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Training</a:t>
          </a:r>
        </a:p>
      </dsp:txBody>
      <dsp:txXfrm>
        <a:off x="2951517" y="2443906"/>
        <a:ext cx="1405660" cy="344040"/>
      </dsp:txXfrm>
    </dsp:sp>
    <dsp:sp modelId="{BCFD4FB4-A393-421C-9C07-26C0644C2335}">
      <dsp:nvSpPr>
        <dsp:cNvPr id="0" name=""/>
        <dsp:cNvSpPr/>
      </dsp:nvSpPr>
      <dsp:spPr>
        <a:xfrm>
          <a:off x="2805193" y="2932444"/>
          <a:ext cx="1698308" cy="502099"/>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Engagement Initatives &amp; Proactive Responses</a:t>
          </a:r>
        </a:p>
      </dsp:txBody>
      <dsp:txXfrm>
        <a:off x="2805193" y="2932444"/>
        <a:ext cx="1698308" cy="502099"/>
      </dsp:txXfrm>
    </dsp:sp>
    <dsp:sp modelId="{3D49147F-799F-4CC8-BD1D-9047EE51833A}">
      <dsp:nvSpPr>
        <dsp:cNvPr id="0" name=""/>
        <dsp:cNvSpPr/>
      </dsp:nvSpPr>
      <dsp:spPr>
        <a:xfrm>
          <a:off x="3229770" y="3579041"/>
          <a:ext cx="152540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Age Card</a:t>
          </a:r>
        </a:p>
      </dsp:txBody>
      <dsp:txXfrm>
        <a:off x="3229770" y="3579041"/>
        <a:ext cx="1525407" cy="3440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9B040-DE81-4E8A-9E4B-58CD76CFBA4B}">
      <dsp:nvSpPr>
        <dsp:cNvPr id="0" name=""/>
        <dsp:cNvSpPr/>
      </dsp:nvSpPr>
      <dsp:spPr>
        <a:xfrm rot="5400000">
          <a:off x="3243912" y="-1246710"/>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en-IE" sz="1100" b="0" u="none" kern="1200">
            <a:solidFill>
              <a:sysClr val="windowText" lastClr="000000"/>
            </a:solidFill>
            <a:latin typeface="+mn-lt"/>
            <a:ea typeface="+mn-ea"/>
            <a:cs typeface="Calibri" panose="020F0502020204030204" pitchFamily="34" charset="0"/>
          </a:endParaRPr>
        </a:p>
        <a:p>
          <a:pPr marL="57150" lvl="1" indent="-57150" algn="l" defTabSz="488950">
            <a:lnSpc>
              <a:spcPct val="90000"/>
            </a:lnSpc>
            <a:spcBef>
              <a:spcPct val="0"/>
            </a:spcBef>
            <a:spcAft>
              <a:spcPct val="15000"/>
            </a:spcAft>
            <a:buChar char="••"/>
          </a:pPr>
          <a:r>
            <a:rPr lang="en-US" sz="1100" b="0" u="none" kern="1200">
              <a:solidFill>
                <a:schemeClr val="accent3">
                  <a:lumMod val="50000"/>
                </a:schemeClr>
              </a:solidFill>
              <a:latin typeface="+mn-lt"/>
              <a:ea typeface="+mn-ea"/>
              <a:cs typeface="Calibri" panose="020F0502020204030204" pitchFamily="34" charset="0"/>
            </a:rPr>
            <a:t>There were 15,813 referrals to the Diversion Programme in 2023 which represents an increase of 1% compared to 2022 (15,719 referrals). </a:t>
          </a:r>
        </a:p>
      </dsp:txBody>
      <dsp:txXfrm rot="-5400000">
        <a:off x="1906523" y="125563"/>
        <a:ext cx="3354492" cy="644830"/>
      </dsp:txXfrm>
    </dsp:sp>
    <dsp:sp modelId="{1702E8C5-6AA9-41D8-A380-5EFA6209AA33}">
      <dsp:nvSpPr>
        <dsp:cNvPr id="0" name=""/>
        <dsp:cNvSpPr/>
      </dsp:nvSpPr>
      <dsp:spPr>
        <a:xfrm>
          <a:off x="0" y="4"/>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en-US" sz="1300" b="1" u="none" kern="1200">
              <a:latin typeface="+mn-lt"/>
              <a:ea typeface="+mn-ea"/>
              <a:cs typeface="+mn-cs"/>
            </a:rPr>
            <a:t>A) Annual Referrals</a:t>
          </a:r>
        </a:p>
      </dsp:txBody>
      <dsp:txXfrm>
        <a:off x="43605" y="43609"/>
        <a:ext cx="1819314" cy="806037"/>
      </dsp:txXfrm>
    </dsp:sp>
    <dsp:sp modelId="{433DEF30-97F4-496F-8025-89B582DC7DA6}">
      <dsp:nvSpPr>
        <dsp:cNvPr id="0" name=""/>
        <dsp:cNvSpPr/>
      </dsp:nvSpPr>
      <dsp:spPr>
        <a:xfrm rot="5400000">
          <a:off x="3234475" y="-308800"/>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en-US" sz="1100" b="0" u="none" kern="1200">
            <a:solidFill>
              <a:srgbClr val="FF0000"/>
            </a:solidFill>
            <a:latin typeface="+mn-lt"/>
            <a:ea typeface="+mn-ea"/>
            <a:cs typeface="Calibri" panose="020F0502020204030204" pitchFamily="34" charset="0"/>
          </a:endParaRPr>
        </a:p>
        <a:p>
          <a:pPr marL="57150" lvl="1" indent="-57150" algn="l" defTabSz="488950">
            <a:lnSpc>
              <a:spcPct val="90000"/>
            </a:lnSpc>
            <a:spcBef>
              <a:spcPct val="0"/>
            </a:spcBef>
            <a:spcAft>
              <a:spcPct val="15000"/>
            </a:spcAft>
            <a:buChar char="••"/>
          </a:pPr>
          <a:r>
            <a:rPr lang="en-US" sz="1100" b="0" u="none" kern="1200">
              <a:solidFill>
                <a:schemeClr val="accent3">
                  <a:lumMod val="50000"/>
                </a:schemeClr>
              </a:solidFill>
              <a:latin typeface="+mn-lt"/>
              <a:ea typeface="+mn-ea"/>
              <a:cs typeface="Calibri" panose="020F0502020204030204" pitchFamily="34" charset="0"/>
            </a:rPr>
            <a:t>There were 7,843 children referred in 2023 which is 7% fewer than in 2022 (8,404 referred). </a:t>
          </a:r>
        </a:p>
      </dsp:txBody>
      <dsp:txXfrm rot="-5400000">
        <a:off x="1897086" y="1063473"/>
        <a:ext cx="3354492" cy="644830"/>
      </dsp:txXfrm>
    </dsp:sp>
    <dsp:sp modelId="{386A6482-2EE6-42F5-A009-1ED056A49ED5}">
      <dsp:nvSpPr>
        <dsp:cNvPr id="0" name=""/>
        <dsp:cNvSpPr/>
      </dsp:nvSpPr>
      <dsp:spPr>
        <a:xfrm>
          <a:off x="0" y="939263"/>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en-US" sz="1300" b="1" u="none" kern="1200">
              <a:latin typeface="+mn-lt"/>
              <a:ea typeface="+mn-ea"/>
              <a:cs typeface="+mn-cs"/>
            </a:rPr>
            <a:t>B) Children Referred</a:t>
          </a:r>
          <a:endParaRPr lang="en-IE" sz="1300" b="1" u="none" kern="1200">
            <a:latin typeface="+mn-lt"/>
            <a:ea typeface="+mn-ea"/>
            <a:cs typeface="+mn-cs"/>
          </a:endParaRPr>
        </a:p>
      </dsp:txBody>
      <dsp:txXfrm>
        <a:off x="43605" y="982868"/>
        <a:ext cx="1819314" cy="806037"/>
      </dsp:txXfrm>
    </dsp:sp>
    <dsp:sp modelId="{C3A12F8C-E4D1-45B7-96AE-C4BD71224302}">
      <dsp:nvSpPr>
        <dsp:cNvPr id="0" name=""/>
        <dsp:cNvSpPr/>
      </dsp:nvSpPr>
      <dsp:spPr>
        <a:xfrm rot="5400000">
          <a:off x="3243912" y="629109"/>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b="0" u="none" kern="1200">
              <a:solidFill>
                <a:schemeClr val="accent3">
                  <a:lumMod val="50000"/>
                </a:schemeClr>
              </a:solidFill>
              <a:latin typeface="+mn-lt"/>
              <a:ea typeface="+mn-ea"/>
              <a:cs typeface="+mn-cs"/>
            </a:rPr>
            <a:t>There were a total of 1,200 children deemed unsuitable for admission to the Programme in 2023. This is the same as in 2022 (1,200).</a:t>
          </a:r>
          <a:endParaRPr lang="en-IE" sz="1100" b="0" u="none" kern="1200">
            <a:solidFill>
              <a:schemeClr val="accent3">
                <a:lumMod val="50000"/>
              </a:schemeClr>
            </a:solidFill>
            <a:latin typeface="+mn-lt"/>
            <a:ea typeface="+mn-ea"/>
            <a:cs typeface="+mn-cs"/>
          </a:endParaRPr>
        </a:p>
      </dsp:txBody>
      <dsp:txXfrm rot="-5400000">
        <a:off x="1906523" y="2001382"/>
        <a:ext cx="3354492" cy="644830"/>
      </dsp:txXfrm>
    </dsp:sp>
    <dsp:sp modelId="{491541FC-BB45-4720-A9E7-A4E07A4C7C6F}">
      <dsp:nvSpPr>
        <dsp:cNvPr id="0" name=""/>
        <dsp:cNvSpPr/>
      </dsp:nvSpPr>
      <dsp:spPr>
        <a:xfrm>
          <a:off x="0" y="1877173"/>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55625">
            <a:lnSpc>
              <a:spcPct val="90000"/>
            </a:lnSpc>
            <a:spcBef>
              <a:spcPct val="0"/>
            </a:spcBef>
            <a:spcAft>
              <a:spcPct val="35000"/>
            </a:spcAft>
          </a:pPr>
          <a:r>
            <a:rPr lang="en-US" sz="1250" b="1" u="none" kern="1200">
              <a:latin typeface="+mn-lt"/>
              <a:ea typeface="+mn-ea"/>
              <a:cs typeface="+mn-cs"/>
            </a:rPr>
            <a:t>C) </a:t>
          </a:r>
          <a:r>
            <a:rPr lang="en-IE" sz="1250" b="1" u="none" kern="1200">
              <a:latin typeface="+mn-lt"/>
              <a:ea typeface="+mn-ea"/>
              <a:cs typeface="+mn-cs"/>
            </a:rPr>
            <a:t>Children Unsuitable for admission to the Diverson Programme</a:t>
          </a:r>
        </a:p>
      </dsp:txBody>
      <dsp:txXfrm>
        <a:off x="43605" y="1920778"/>
        <a:ext cx="1819314" cy="806037"/>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0.71892</cdr:x>
      <cdr:y>0.41544</cdr:y>
    </cdr:from>
    <cdr:to>
      <cdr:x>0.78559</cdr:x>
      <cdr:y>0.4814</cdr:y>
    </cdr:to>
    <cdr:sp macro="" textlink="">
      <cdr:nvSpPr>
        <cdr:cNvPr id="2" name="Text Box 1"/>
        <cdr:cNvSpPr txBox="1"/>
      </cdr:nvSpPr>
      <cdr:spPr>
        <a:xfrm xmlns:a="http://schemas.openxmlformats.org/drawingml/2006/main">
          <a:off x="3800475" y="928849"/>
          <a:ext cx="352425" cy="147476"/>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Overflow="clip" horzOverflow="overflow" vert="horz" wrap="square" lIns="0" tIns="0" rIns="0" bIns="0" numCol="1" spcCol="0" rtlCol="0" fromWordArt="0" anchor="b" anchorCtr="0" forceAA="0" compatLnSpc="1">
          <a:prstTxWarp prst="textNoShape">
            <a:avLst/>
          </a:prstTxWarp>
          <a:spAutoFit/>
        </a:bodyPr>
        <a:lstStyle xmlns:a="http://schemas.openxmlformats.org/drawingml/2006/main"/>
        <a:p xmlns:a="http://schemas.openxmlformats.org/drawingml/2006/main">
          <a:r>
            <a:rPr lang="en-IE" sz="1000">
              <a:solidFill>
                <a:schemeClr val="accent3">
                  <a:lumMod val="50000"/>
                </a:schemeClr>
              </a:solidFill>
            </a:rPr>
            <a:t>1,219</a:t>
          </a: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PublishDate>
  <Abstract>A copy of this report is available on the Garda website www.garda.ie </Abstract>
  <CompanyAddress>GNYDB, J Block
Garda Headquarters, 
Phoenix Park, Dublin
D08HN3X
01-6663866 
www.garda.ie youthdiversion@garda.ie</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1902C9-CC89-4FDC-8834-42E874C269BB}">
  <ds:schemaRefs>
    <ds:schemaRef ds:uri="http://schemas.microsoft.com/sharepoint/v3/contenttype/forms"/>
  </ds:schemaRefs>
</ds:datastoreItem>
</file>

<file path=customXml/itemProps3.xml><?xml version="1.0" encoding="utf-8"?>
<ds:datastoreItem xmlns:ds="http://schemas.openxmlformats.org/officeDocument/2006/customXml" ds:itemID="{DD3ACB65-F1D9-4E3E-9EE5-CA4E587A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RedAndBlackReport</Template>
  <TotalTime>20</TotalTime>
  <Pages>35</Pages>
  <Words>7433</Words>
  <Characters>42372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Annual Report of the Committee Appointed to Monitor the Effectiveness of the Diversion Programme</vt:lpstr>
    </vt:vector>
  </TitlesOfParts>
  <Company>Garda National Youth Diversion Bureau</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Committee Appointed to Monitor the Effectiveness of the Diversion Programme</dc:title>
  <dc:subject/>
  <dc:creator>S3015885</dc:creator>
  <cp:keywords/>
  <dc:description/>
  <cp:lastModifiedBy>G35401E</cp:lastModifiedBy>
  <cp:revision>8</cp:revision>
  <cp:lastPrinted>2024-07-11T09:31:00Z</cp:lastPrinted>
  <dcterms:created xsi:type="dcterms:W3CDTF">2025-02-26T15:15:00Z</dcterms:created>
  <dcterms:modified xsi:type="dcterms:W3CDTF">2025-02-28T10:09:00Z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