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sz w:val="22"/>
          <w:szCs w:val="22"/>
        </w:rPr>
        <w:id w:val="1023825084"/>
        <w:docPartObj>
          <w:docPartGallery w:val="Cover Pages"/>
          <w:docPartUnique/>
        </w:docPartObj>
      </w:sdtPr>
      <w:sdtEndPr>
        <w:rPr>
          <w:noProof/>
        </w:rPr>
      </w:sdtEndPr>
      <w:sdtContent>
        <w:p w14:paraId="2F0DE544" w14:textId="63271771" w:rsidR="002F41C5" w:rsidRPr="00394CEF" w:rsidRDefault="002F41C5" w:rsidP="002F41C5">
          <w:pPr>
            <w:rPr>
              <w:rFonts w:ascii="Calibri" w:hAnsi="Calibri"/>
              <w:sz w:val="22"/>
              <w:szCs w:val="22"/>
            </w:rPr>
          </w:pPr>
        </w:p>
        <w:p w14:paraId="43214090" w14:textId="761D419C" w:rsidR="002F41C5" w:rsidRPr="00394CEF" w:rsidRDefault="008E30B7" w:rsidP="002F41C5">
          <w:pPr>
            <w:rPr>
              <w:rFonts w:ascii="Calibri" w:hAnsi="Calibri"/>
              <w:noProof/>
              <w:sz w:val="22"/>
              <w:szCs w:val="22"/>
            </w:rPr>
          </w:pPr>
          <w:r w:rsidRPr="00394CEF">
            <w:rPr>
              <w:rFonts w:ascii="Calibri" w:hAnsi="Calibri"/>
              <w:noProof/>
              <w:sz w:val="22"/>
              <w:szCs w:val="22"/>
              <w:lang w:eastAsia="en-IE"/>
            </w:rPr>
            <mc:AlternateContent>
              <mc:Choice Requires="wps">
                <w:drawing>
                  <wp:anchor distT="45720" distB="45720" distL="114300" distR="114300" simplePos="0" relativeHeight="251666432" behindDoc="0" locked="0" layoutInCell="1" allowOverlap="1" wp14:anchorId="7CDF815A" wp14:editId="51C617E2">
                    <wp:simplePos x="0" y="0"/>
                    <wp:positionH relativeFrom="page">
                      <wp:posOffset>704850</wp:posOffset>
                    </wp:positionH>
                    <wp:positionV relativeFrom="paragraph">
                      <wp:posOffset>2034540</wp:posOffset>
                    </wp:positionV>
                    <wp:extent cx="6305550" cy="2314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314575"/>
                            </a:xfrm>
                            <a:prstGeom prst="rect">
                              <a:avLst/>
                            </a:prstGeom>
                            <a:noFill/>
                            <a:ln w="9525">
                              <a:noFill/>
                              <a:miter lim="800000"/>
                              <a:headEnd/>
                              <a:tailEnd/>
                            </a:ln>
                          </wps:spPr>
                          <wps:txbx>
                            <w:txbxContent>
                              <w:p w14:paraId="3E131220" w14:textId="77777777" w:rsidR="00187BE9" w:rsidRPr="007E11CB" w:rsidRDefault="00187BE9" w:rsidP="007E11CB">
                                <w:pPr>
                                  <w:pStyle w:val="Heading1"/>
                                  <w:jc w:val="center"/>
                                  <w:rPr>
                                    <w:b/>
                                    <w:lang w:val="en-US"/>
                                  </w:rPr>
                                </w:pPr>
                                <w:r w:rsidRPr="007E11CB">
                                  <w:rPr>
                                    <w:b/>
                                    <w:lang w:val="en-US"/>
                                  </w:rPr>
                                  <w:t>GARDA SÍOCHÁNA (RECORDING DEVICES) ACT 2023</w:t>
                                </w:r>
                              </w:p>
                              <w:p w14:paraId="7CAB287E" w14:textId="123706E7" w:rsidR="00187BE9" w:rsidRPr="007E11CB" w:rsidRDefault="00187BE9" w:rsidP="007E11CB">
                                <w:pPr>
                                  <w:pStyle w:val="Heading1"/>
                                  <w:jc w:val="center"/>
                                  <w:rPr>
                                    <w:b/>
                                    <w:sz w:val="32"/>
                                    <w:szCs w:val="32"/>
                                    <w:lang w:val="en-US"/>
                                  </w:rPr>
                                </w:pPr>
                                <w:r w:rsidRPr="007E11CB">
                                  <w:rPr>
                                    <w:b/>
                                    <w:sz w:val="32"/>
                                    <w:szCs w:val="32"/>
                                    <w:lang w:val="en-US"/>
                                  </w:rPr>
                                  <w:t>Part IV - Recording of Certain Telephone Calls to or from Garda Síochána</w:t>
                                </w:r>
                              </w:p>
                              <w:p w14:paraId="641095DF" w14:textId="77777777" w:rsidR="007E11CB" w:rsidRPr="007E11CB" w:rsidRDefault="007E11CB" w:rsidP="007E11CB">
                                <w:pPr>
                                  <w:rPr>
                                    <w:lang w:val="en-US"/>
                                  </w:rPr>
                                </w:pPr>
                              </w:p>
                              <w:p w14:paraId="30AA5597" w14:textId="77777777" w:rsidR="00C328A8" w:rsidRDefault="00C328A8" w:rsidP="007E11CB">
                                <w:pPr>
                                  <w:pStyle w:val="Heading1"/>
                                  <w:rPr>
                                    <w:lang w:val="en-US"/>
                                  </w:rPr>
                                </w:pPr>
                              </w:p>
                              <w:p w14:paraId="5CF2AC13" w14:textId="4D7D89FE" w:rsidR="00187BE9" w:rsidRPr="00C328A8" w:rsidRDefault="00626F0E" w:rsidP="007E11CB">
                                <w:pPr>
                                  <w:pStyle w:val="Heading1"/>
                                  <w:rPr>
                                    <w:lang w:val="en-US"/>
                                  </w:rPr>
                                </w:pPr>
                                <w:r>
                                  <w:rPr>
                                    <w:lang w:val="en-US"/>
                                  </w:rPr>
                                  <w:t xml:space="preserve">Draft </w:t>
                                </w:r>
                                <w:r w:rsidR="00187BE9" w:rsidRPr="00C328A8">
                                  <w:rPr>
                                    <w:lang w:val="en-US"/>
                                  </w:rPr>
                                  <w:t>Code of Practice</w:t>
                                </w:r>
                              </w:p>
                              <w:p w14:paraId="4AC354B3" w14:textId="77777777" w:rsidR="00187BE9" w:rsidRDefault="00187BE9" w:rsidP="002F41C5">
                                <w:pPr>
                                  <w:spacing w:line="180" w:lineRule="auto"/>
                                  <w:rPr>
                                    <w:rFonts w:ascii="Calibri" w:hAnsi="Calibri" w:cs="Calibri"/>
                                    <w:b/>
                                    <w:bCs/>
                                    <w:color w:val="002E53"/>
                                    <w:sz w:val="72"/>
                                    <w:szCs w:val="7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F815A" id="_x0000_t202" coordsize="21600,21600" o:spt="202" path="m,l,21600r21600,l21600,xe">
                    <v:stroke joinstyle="miter"/>
                    <v:path gradientshapeok="t" o:connecttype="rect"/>
                  </v:shapetype>
                  <v:shape id="Text Box 2" o:spid="_x0000_s1026" type="#_x0000_t202" style="position:absolute;margin-left:55.5pt;margin-top:160.2pt;width:496.5pt;height:182.2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rECwIAAPUDAAAOAAAAZHJzL2Uyb0RvYy54bWysU9tuGyEQfa/Uf0C813uJN5eVcZQmTVUp&#10;vUhJPwCzrBcVGArYu+nXd2Adx2rfqvKAgJk5M+fMsLqejCZ76YMCy2i1KCmRVkCn7JbR70/37y4p&#10;CZHbjmuwktFnGej1+u2b1ehaWcMAupOeIIgN7egYHWJ0bVEEMUjDwwKctGjswRse8eq3Ref5iOhG&#10;F3VZnhcj+M55EDIEfL2bjXSd8fteivi174OMRDOKtcW8+7xv0l6sV7zdeu4GJQ5l8H+ownBlMekR&#10;6o5HTnZe/QVllPAQoI8LAaaAvldCZg7Ipir/YPM4cCczFxQnuKNM4f/Bii/7b56ojtG6uqDEcoNN&#10;epJTJO9hInXSZ3ShRbdHh45xwmfsc+Ya3AOIH4FYuB243cob72EcJO+wvipFFiehM05IIJvxM3SY&#10;hu8iZKCp9yaJh3IQRMc+PR97k0oR+Hh+VjZNgyaBtvqsWjYXTc7B25dw50P8KMGQdGDUY/MzPN8/&#10;hJjK4e2LS8pm4V5pnQdAWzIyetXUTQ44sRgVcT61MoxelmnNE5NYfrBdDo5c6fmMCbQ90E5MZ85x&#10;2kzomLTYQPeMAniY5xD/DR4G8L8oGXEGGQ0/d9xLSvQniyJeVctlGtp8QcI1XvypZXNq4VYgFKOR&#10;kvl4G/Ogz1xvUOxeZRleKznUirOV1Tn8gzS8p/fs9fpb178BAAD//wMAUEsDBBQABgAIAAAAIQAc&#10;WBCB3wAAAAwBAAAPAAAAZHJzL2Rvd25yZXYueG1sTI/NbsIwEITvlXgHayv1VuzQFEGIg1CrXoug&#10;PxI3Ey9J1HgdxYakb9/lVI4zO5r9Jl+PrhUX7EPjSUMyVSCQSm8bqjR8frw9LkCEaMia1hNq+MUA&#10;62Jyl5vM+oF2eNnHSnAJhcxoqGPsMilDWaMzYeo7JL6dfO9MZNlX0vZm4HLXyplSc+lMQ/yhNh2+&#10;1Fj+7M9Ow9f76fCdqm316p67wY9KkltKrR/ux80KRMQx/ofhis/oUDDT0Z/JBtGyThLeEjU8zVQK&#10;4ppIVMrWUcN8kS5BFrm8HVH8AQAA//8DAFBLAQItABQABgAIAAAAIQC2gziS/gAAAOEBAAATAAAA&#10;AAAAAAAAAAAAAAAAAABbQ29udGVudF9UeXBlc10ueG1sUEsBAi0AFAAGAAgAAAAhADj9If/WAAAA&#10;lAEAAAsAAAAAAAAAAAAAAAAALwEAAF9yZWxzLy5yZWxzUEsBAi0AFAAGAAgAAAAhAIjdmsQLAgAA&#10;9QMAAA4AAAAAAAAAAAAAAAAALgIAAGRycy9lMm9Eb2MueG1sUEsBAi0AFAAGAAgAAAAhABxYEIHf&#10;AAAADAEAAA8AAAAAAAAAAAAAAAAAZQQAAGRycy9kb3ducmV2LnhtbFBLBQYAAAAABAAEAPMAAABx&#10;BQAAAAA=&#10;" filled="f" stroked="f">
                    <v:textbox>
                      <w:txbxContent>
                        <w:p w14:paraId="3E131220" w14:textId="77777777" w:rsidR="00187BE9" w:rsidRPr="007E11CB" w:rsidRDefault="00187BE9" w:rsidP="007E11CB">
                          <w:pPr>
                            <w:pStyle w:val="Heading1"/>
                            <w:jc w:val="center"/>
                            <w:rPr>
                              <w:b/>
                              <w:lang w:val="en-US"/>
                            </w:rPr>
                          </w:pPr>
                          <w:r w:rsidRPr="007E11CB">
                            <w:rPr>
                              <w:b/>
                              <w:lang w:val="en-US"/>
                            </w:rPr>
                            <w:t>GARDA SÍOCHÁNA (RECORDING DEVICES) ACT 2023</w:t>
                          </w:r>
                        </w:p>
                        <w:p w14:paraId="7CAB287E" w14:textId="123706E7" w:rsidR="00187BE9" w:rsidRPr="007E11CB" w:rsidRDefault="00187BE9" w:rsidP="007E11CB">
                          <w:pPr>
                            <w:pStyle w:val="Heading1"/>
                            <w:jc w:val="center"/>
                            <w:rPr>
                              <w:b/>
                              <w:sz w:val="32"/>
                              <w:szCs w:val="32"/>
                              <w:lang w:val="en-US"/>
                            </w:rPr>
                          </w:pPr>
                          <w:r w:rsidRPr="007E11CB">
                            <w:rPr>
                              <w:b/>
                              <w:sz w:val="32"/>
                              <w:szCs w:val="32"/>
                              <w:lang w:val="en-US"/>
                            </w:rPr>
                            <w:t>Part IV - Recording of Certain Telephone Calls to or from Garda Síochána</w:t>
                          </w:r>
                        </w:p>
                        <w:p w14:paraId="641095DF" w14:textId="77777777" w:rsidR="007E11CB" w:rsidRPr="007E11CB" w:rsidRDefault="007E11CB" w:rsidP="007E11CB">
                          <w:pPr>
                            <w:rPr>
                              <w:lang w:val="en-US"/>
                            </w:rPr>
                          </w:pPr>
                        </w:p>
                        <w:p w14:paraId="30AA5597" w14:textId="77777777" w:rsidR="00C328A8" w:rsidRDefault="00C328A8" w:rsidP="007E11CB">
                          <w:pPr>
                            <w:pStyle w:val="Heading1"/>
                            <w:rPr>
                              <w:lang w:val="en-US"/>
                            </w:rPr>
                          </w:pPr>
                        </w:p>
                        <w:p w14:paraId="5CF2AC13" w14:textId="4D7D89FE" w:rsidR="00187BE9" w:rsidRPr="00C328A8" w:rsidRDefault="00626F0E" w:rsidP="007E11CB">
                          <w:pPr>
                            <w:pStyle w:val="Heading1"/>
                            <w:rPr>
                              <w:lang w:val="en-US"/>
                            </w:rPr>
                          </w:pPr>
                          <w:r>
                            <w:rPr>
                              <w:lang w:val="en-US"/>
                            </w:rPr>
                            <w:t xml:space="preserve">Draft </w:t>
                          </w:r>
                          <w:r w:rsidR="00187BE9" w:rsidRPr="00C328A8">
                            <w:rPr>
                              <w:lang w:val="en-US"/>
                            </w:rPr>
                            <w:t>Code of Practice</w:t>
                          </w:r>
                        </w:p>
                        <w:p w14:paraId="4AC354B3" w14:textId="77777777" w:rsidR="00187BE9" w:rsidRDefault="00187BE9" w:rsidP="002F41C5">
                          <w:pPr>
                            <w:spacing w:line="180" w:lineRule="auto"/>
                            <w:rPr>
                              <w:rFonts w:ascii="Calibri" w:hAnsi="Calibri" w:cs="Calibri"/>
                              <w:b/>
                              <w:bCs/>
                              <w:color w:val="002E53"/>
                              <w:sz w:val="72"/>
                              <w:szCs w:val="72"/>
                              <w:lang w:val="en-US"/>
                            </w:rPr>
                          </w:pPr>
                        </w:p>
                      </w:txbxContent>
                    </v:textbox>
                    <w10:wrap type="square" anchorx="page"/>
                  </v:shape>
                </w:pict>
              </mc:Fallback>
            </mc:AlternateContent>
          </w:r>
          <w:r w:rsidR="002F41C5" w:rsidRPr="00394CEF">
            <w:rPr>
              <w:rFonts w:ascii="Calibri" w:hAnsi="Calibri"/>
              <w:noProof/>
              <w:sz w:val="22"/>
              <w:szCs w:val="22"/>
              <w:lang w:eastAsia="en-IE"/>
            </w:rPr>
            <w:drawing>
              <wp:anchor distT="0" distB="0" distL="114300" distR="114300" simplePos="0" relativeHeight="251667456" behindDoc="1" locked="0" layoutInCell="1" allowOverlap="1" wp14:anchorId="2C6BBB46" wp14:editId="36C9B304">
                <wp:simplePos x="0" y="0"/>
                <wp:positionH relativeFrom="column">
                  <wp:posOffset>-547370</wp:posOffset>
                </wp:positionH>
                <wp:positionV relativeFrom="paragraph">
                  <wp:posOffset>8023225</wp:posOffset>
                </wp:positionV>
                <wp:extent cx="4264025" cy="1136650"/>
                <wp:effectExtent l="0" t="0" r="3175" b="6350"/>
                <wp:wrapNone/>
                <wp:docPr id="32362365"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88838" name="Picture 4"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4025" cy="1136650"/>
                        </a:xfrm>
                        <a:prstGeom prst="rect">
                          <a:avLst/>
                        </a:prstGeom>
                      </pic:spPr>
                    </pic:pic>
                  </a:graphicData>
                </a:graphic>
                <wp14:sizeRelH relativeFrom="page">
                  <wp14:pctWidth>0</wp14:pctWidth>
                </wp14:sizeRelH>
                <wp14:sizeRelV relativeFrom="page">
                  <wp14:pctHeight>0</wp14:pctHeight>
                </wp14:sizeRelV>
              </wp:anchor>
            </w:drawing>
          </w:r>
          <w:r w:rsidR="002F41C5" w:rsidRPr="00394CEF">
            <w:rPr>
              <w:rFonts w:ascii="Calibri" w:hAnsi="Calibri"/>
              <w:noProof/>
              <w:sz w:val="22"/>
              <w:szCs w:val="22"/>
            </w:rPr>
            <w:br w:type="page"/>
          </w:r>
        </w:p>
        <w:bookmarkStart w:id="0" w:name="_GoBack" w:displacedByCustomXml="next"/>
        <w:bookmarkEnd w:id="0" w:displacedByCustomXml="next"/>
      </w:sdtContent>
    </w:sdt>
    <w:p w14:paraId="0C17EFF6" w14:textId="77777777" w:rsidR="00394CEF" w:rsidRPr="00394CEF" w:rsidRDefault="00394CEF" w:rsidP="00394CEF">
      <w:pPr>
        <w:spacing w:after="0"/>
        <w:rPr>
          <w:rFonts w:ascii="Calibri" w:hAnsi="Calibri"/>
          <w:sz w:val="22"/>
          <w:szCs w:val="22"/>
        </w:rPr>
      </w:pPr>
    </w:p>
    <w:p w14:paraId="0D5D6618" w14:textId="77777777" w:rsidR="00394CEF" w:rsidRPr="00394CEF" w:rsidRDefault="00394CEF" w:rsidP="00394CEF">
      <w:pPr>
        <w:spacing w:after="0"/>
        <w:rPr>
          <w:rFonts w:ascii="Calibri" w:hAnsi="Calibri"/>
          <w:sz w:val="22"/>
          <w:szCs w:val="22"/>
        </w:rPr>
      </w:pPr>
      <w:r w:rsidRPr="00394CEF">
        <w:rPr>
          <w:rFonts w:ascii="Calibri" w:hAnsi="Calibri"/>
          <w:sz w:val="22"/>
          <w:szCs w:val="22"/>
        </w:rPr>
        <w:t xml:space="preserve"> </w:t>
      </w:r>
    </w:p>
    <w:p w14:paraId="6946D22F" w14:textId="7FEB82A5" w:rsidR="00394CEF" w:rsidRPr="00394CEF" w:rsidRDefault="00394CEF" w:rsidP="00394CEF">
      <w:pPr>
        <w:spacing w:after="0"/>
        <w:rPr>
          <w:rFonts w:ascii="Calibri" w:hAnsi="Calibri"/>
          <w:sz w:val="22"/>
          <w:szCs w:val="22"/>
        </w:rPr>
      </w:pPr>
    </w:p>
    <w:tbl>
      <w:tblPr>
        <w:tblStyle w:val="TableGrid"/>
        <w:tblW w:w="8986" w:type="dxa"/>
        <w:tblInd w:w="2" w:type="dxa"/>
        <w:tblCellMar>
          <w:top w:w="20" w:type="dxa"/>
          <w:left w:w="103" w:type="dxa"/>
          <w:right w:w="105" w:type="dxa"/>
        </w:tblCellMar>
        <w:tblLook w:val="04A0" w:firstRow="1" w:lastRow="0" w:firstColumn="1" w:lastColumn="0" w:noHBand="0" w:noVBand="1"/>
      </w:tblPr>
      <w:tblGrid>
        <w:gridCol w:w="1131"/>
        <w:gridCol w:w="1560"/>
        <w:gridCol w:w="2126"/>
        <w:gridCol w:w="4169"/>
      </w:tblGrid>
      <w:tr w:rsidR="00394CEF" w:rsidRPr="00394CEF" w14:paraId="143F49D3" w14:textId="77777777" w:rsidTr="00A6091B">
        <w:trPr>
          <w:trHeight w:val="566"/>
        </w:trPr>
        <w:tc>
          <w:tcPr>
            <w:tcW w:w="1130" w:type="dxa"/>
            <w:tcBorders>
              <w:top w:val="single" w:sz="8" w:space="0" w:color="000000"/>
              <w:left w:val="single" w:sz="8" w:space="0" w:color="000000"/>
              <w:bottom w:val="single" w:sz="8" w:space="0" w:color="000000"/>
              <w:right w:val="single" w:sz="8" w:space="0" w:color="000000"/>
            </w:tcBorders>
            <w:shd w:val="clear" w:color="auto" w:fill="1E487D"/>
          </w:tcPr>
          <w:p w14:paraId="5CFA54E7" w14:textId="77777777" w:rsidR="00394CEF" w:rsidRPr="008C42CA" w:rsidRDefault="00394CEF" w:rsidP="00A6091B">
            <w:pPr>
              <w:spacing w:line="259" w:lineRule="auto"/>
              <w:rPr>
                <w:rFonts w:ascii="Calibri" w:hAnsi="Calibri"/>
                <w:color w:val="FFFFFF" w:themeColor="accent6"/>
              </w:rPr>
            </w:pPr>
            <w:r w:rsidRPr="008C42CA">
              <w:rPr>
                <w:rFonts w:ascii="Calibri" w:hAnsi="Calibri"/>
                <w:color w:val="FFFFFF" w:themeColor="accent6"/>
              </w:rPr>
              <w:t xml:space="preserve">Version </w:t>
            </w:r>
          </w:p>
        </w:tc>
        <w:tc>
          <w:tcPr>
            <w:tcW w:w="1560" w:type="dxa"/>
            <w:tcBorders>
              <w:top w:val="single" w:sz="8" w:space="0" w:color="000000"/>
              <w:left w:val="single" w:sz="8" w:space="0" w:color="000000"/>
              <w:bottom w:val="single" w:sz="8" w:space="0" w:color="000000"/>
              <w:right w:val="single" w:sz="8" w:space="0" w:color="000000"/>
            </w:tcBorders>
            <w:shd w:val="clear" w:color="auto" w:fill="1E487D"/>
          </w:tcPr>
          <w:p w14:paraId="0A97F71D" w14:textId="77777777" w:rsidR="00394CEF" w:rsidRPr="008C42CA" w:rsidRDefault="00394CEF" w:rsidP="00A6091B">
            <w:pPr>
              <w:spacing w:line="259" w:lineRule="auto"/>
              <w:ind w:left="7"/>
              <w:rPr>
                <w:rFonts w:ascii="Calibri" w:hAnsi="Calibri"/>
                <w:color w:val="FFFFFF" w:themeColor="accent6"/>
              </w:rPr>
            </w:pPr>
            <w:r w:rsidRPr="008C42CA">
              <w:rPr>
                <w:rFonts w:ascii="Calibri" w:hAnsi="Calibri"/>
                <w:color w:val="FFFFFF" w:themeColor="accent6"/>
              </w:rPr>
              <w:t xml:space="preserve">Issue Date </w:t>
            </w:r>
          </w:p>
        </w:tc>
        <w:tc>
          <w:tcPr>
            <w:tcW w:w="2126" w:type="dxa"/>
            <w:tcBorders>
              <w:top w:val="single" w:sz="8" w:space="0" w:color="000000"/>
              <w:left w:val="single" w:sz="8" w:space="0" w:color="000000"/>
              <w:bottom w:val="single" w:sz="8" w:space="0" w:color="000000"/>
              <w:right w:val="single" w:sz="8" w:space="0" w:color="000000"/>
            </w:tcBorders>
            <w:shd w:val="clear" w:color="auto" w:fill="1E487D"/>
          </w:tcPr>
          <w:p w14:paraId="02EFDB2C" w14:textId="77777777" w:rsidR="00394CEF" w:rsidRPr="008C42CA" w:rsidRDefault="00394CEF" w:rsidP="00A6091B">
            <w:pPr>
              <w:spacing w:line="259" w:lineRule="auto"/>
              <w:ind w:left="7"/>
              <w:rPr>
                <w:rFonts w:ascii="Calibri" w:hAnsi="Calibri"/>
                <w:color w:val="FFFFFF" w:themeColor="accent6"/>
              </w:rPr>
            </w:pPr>
            <w:r w:rsidRPr="008C42CA">
              <w:rPr>
                <w:rFonts w:ascii="Calibri" w:hAnsi="Calibri"/>
                <w:color w:val="FFFFFF" w:themeColor="accent6"/>
              </w:rPr>
              <w:t xml:space="preserve">Updated By </w:t>
            </w:r>
          </w:p>
        </w:tc>
        <w:tc>
          <w:tcPr>
            <w:tcW w:w="4169" w:type="dxa"/>
            <w:tcBorders>
              <w:top w:val="single" w:sz="8" w:space="0" w:color="000000"/>
              <w:left w:val="single" w:sz="8" w:space="0" w:color="000000"/>
              <w:bottom w:val="single" w:sz="8" w:space="0" w:color="000000"/>
              <w:right w:val="single" w:sz="8" w:space="0" w:color="000000"/>
            </w:tcBorders>
            <w:shd w:val="clear" w:color="auto" w:fill="1E487D"/>
          </w:tcPr>
          <w:p w14:paraId="46B7CCF9" w14:textId="77777777" w:rsidR="00394CEF" w:rsidRPr="008C42CA" w:rsidRDefault="00394CEF" w:rsidP="00A6091B">
            <w:pPr>
              <w:spacing w:line="259" w:lineRule="auto"/>
              <w:ind w:left="7"/>
              <w:rPr>
                <w:rFonts w:ascii="Calibri" w:hAnsi="Calibri"/>
                <w:color w:val="FFFFFF" w:themeColor="accent6"/>
              </w:rPr>
            </w:pPr>
            <w:r w:rsidRPr="008C42CA">
              <w:rPr>
                <w:rFonts w:ascii="Calibri" w:hAnsi="Calibri"/>
                <w:color w:val="FFFFFF" w:themeColor="accent6"/>
              </w:rPr>
              <w:t xml:space="preserve">Description of change </w:t>
            </w:r>
          </w:p>
        </w:tc>
      </w:tr>
      <w:tr w:rsidR="00394CEF" w:rsidRPr="00394CEF" w14:paraId="64E0683F" w14:textId="77777777" w:rsidTr="00A6091B">
        <w:trPr>
          <w:trHeight w:val="1154"/>
        </w:trPr>
        <w:tc>
          <w:tcPr>
            <w:tcW w:w="1130" w:type="dxa"/>
            <w:tcBorders>
              <w:top w:val="single" w:sz="8" w:space="0" w:color="000000"/>
              <w:left w:val="single" w:sz="8" w:space="0" w:color="000000"/>
              <w:bottom w:val="single" w:sz="8" w:space="0" w:color="000000"/>
              <w:right w:val="single" w:sz="8" w:space="0" w:color="000000"/>
            </w:tcBorders>
          </w:tcPr>
          <w:p w14:paraId="5AFFD434" w14:textId="77777777" w:rsidR="00394CEF" w:rsidRPr="00394CEF" w:rsidRDefault="00394CEF" w:rsidP="00A6091B">
            <w:pPr>
              <w:spacing w:line="259" w:lineRule="auto"/>
              <w:rPr>
                <w:rFonts w:ascii="Calibri" w:hAnsi="Calibri"/>
              </w:rPr>
            </w:pPr>
            <w:r w:rsidRPr="00394CEF">
              <w:rPr>
                <w:rFonts w:ascii="Calibri" w:hAnsi="Calibri"/>
              </w:rPr>
              <w:t>V 0.9</w:t>
            </w:r>
          </w:p>
        </w:tc>
        <w:tc>
          <w:tcPr>
            <w:tcW w:w="1560" w:type="dxa"/>
            <w:tcBorders>
              <w:top w:val="single" w:sz="8" w:space="0" w:color="000000"/>
              <w:left w:val="single" w:sz="8" w:space="0" w:color="000000"/>
              <w:bottom w:val="single" w:sz="8" w:space="0" w:color="000000"/>
              <w:right w:val="single" w:sz="8" w:space="0" w:color="000000"/>
            </w:tcBorders>
          </w:tcPr>
          <w:p w14:paraId="237CC3B5" w14:textId="77777777" w:rsidR="00394CEF" w:rsidRPr="00394CEF" w:rsidRDefault="00394CEF" w:rsidP="00A6091B">
            <w:pPr>
              <w:spacing w:line="259" w:lineRule="auto"/>
              <w:rPr>
                <w:rFonts w:ascii="Calibri" w:hAnsi="Calibri"/>
              </w:rPr>
            </w:pPr>
            <w:r w:rsidRPr="00394CEF">
              <w:rPr>
                <w:rFonts w:ascii="Calibri" w:hAnsi="Calibri"/>
              </w:rPr>
              <w:t>29/09/2025</w:t>
            </w:r>
          </w:p>
        </w:tc>
        <w:tc>
          <w:tcPr>
            <w:tcW w:w="2126" w:type="dxa"/>
            <w:tcBorders>
              <w:top w:val="single" w:sz="8" w:space="0" w:color="000000"/>
              <w:left w:val="single" w:sz="8" w:space="0" w:color="000000"/>
              <w:bottom w:val="single" w:sz="8" w:space="0" w:color="000000"/>
              <w:right w:val="single" w:sz="8" w:space="0" w:color="000000"/>
            </w:tcBorders>
          </w:tcPr>
          <w:p w14:paraId="046CB10D" w14:textId="77777777" w:rsidR="00394CEF" w:rsidRPr="00394CEF" w:rsidRDefault="00394CEF" w:rsidP="00A6091B">
            <w:pPr>
              <w:spacing w:line="259" w:lineRule="auto"/>
              <w:rPr>
                <w:rFonts w:ascii="Calibri" w:hAnsi="Calibri"/>
              </w:rPr>
            </w:pPr>
            <w:r w:rsidRPr="00394CEF">
              <w:rPr>
                <w:rFonts w:ascii="Calibri" w:hAnsi="Calibri"/>
              </w:rPr>
              <w:t>John Murphy, Brian Sheridan</w:t>
            </w:r>
          </w:p>
        </w:tc>
        <w:tc>
          <w:tcPr>
            <w:tcW w:w="4169" w:type="dxa"/>
            <w:tcBorders>
              <w:top w:val="single" w:sz="8" w:space="0" w:color="000000"/>
              <w:left w:val="single" w:sz="8" w:space="0" w:color="000000"/>
              <w:bottom w:val="single" w:sz="8" w:space="0" w:color="000000"/>
              <w:right w:val="single" w:sz="8" w:space="0" w:color="000000"/>
            </w:tcBorders>
          </w:tcPr>
          <w:p w14:paraId="58D0FF56" w14:textId="77777777" w:rsidR="00394CEF" w:rsidRPr="00394CEF" w:rsidRDefault="00394CEF" w:rsidP="00A6091B">
            <w:pPr>
              <w:spacing w:line="259" w:lineRule="auto"/>
              <w:ind w:left="7"/>
              <w:rPr>
                <w:rFonts w:ascii="Calibri" w:hAnsi="Calibri"/>
              </w:rPr>
            </w:pPr>
            <w:r w:rsidRPr="00394CEF">
              <w:rPr>
                <w:rFonts w:ascii="Calibri" w:hAnsi="Calibri"/>
              </w:rPr>
              <w:t xml:space="preserve">Updated to reflect the formatting of the Garda </w:t>
            </w:r>
            <w:proofErr w:type="spellStart"/>
            <w:r w:rsidRPr="00394CEF">
              <w:rPr>
                <w:rFonts w:ascii="Calibri" w:hAnsi="Calibri"/>
              </w:rPr>
              <w:t>Siochána</w:t>
            </w:r>
            <w:proofErr w:type="spellEnd"/>
            <w:r w:rsidRPr="00394CEF">
              <w:rPr>
                <w:rFonts w:ascii="Calibri" w:hAnsi="Calibri"/>
              </w:rPr>
              <w:t xml:space="preserve"> (Recording Devices ) Act 2023 Code of Practice.</w:t>
            </w:r>
          </w:p>
        </w:tc>
      </w:tr>
      <w:tr w:rsidR="00394CEF" w:rsidRPr="00394CEF" w14:paraId="7E74D13F" w14:textId="77777777" w:rsidTr="00A6091B">
        <w:trPr>
          <w:trHeight w:val="845"/>
        </w:trPr>
        <w:tc>
          <w:tcPr>
            <w:tcW w:w="1130" w:type="dxa"/>
            <w:tcBorders>
              <w:top w:val="single" w:sz="8" w:space="0" w:color="000000"/>
              <w:left w:val="single" w:sz="8" w:space="0" w:color="000000"/>
              <w:bottom w:val="single" w:sz="8" w:space="0" w:color="000000"/>
              <w:right w:val="single" w:sz="8" w:space="0" w:color="000000"/>
            </w:tcBorders>
          </w:tcPr>
          <w:p w14:paraId="100C2935" w14:textId="5B25965D" w:rsidR="00394CEF" w:rsidRPr="00394CEF" w:rsidRDefault="00394CEF" w:rsidP="00A6091B">
            <w:pPr>
              <w:spacing w:line="259" w:lineRule="auto"/>
              <w:rPr>
                <w:rFonts w:ascii="Calibri" w:hAnsi="Calibri"/>
              </w:rPr>
            </w:pPr>
            <w:r w:rsidRPr="00394CEF">
              <w:rPr>
                <w:rFonts w:ascii="Calibri" w:hAnsi="Calibri"/>
              </w:rPr>
              <w:t>V 0.10</w:t>
            </w:r>
          </w:p>
        </w:tc>
        <w:tc>
          <w:tcPr>
            <w:tcW w:w="1560" w:type="dxa"/>
            <w:tcBorders>
              <w:top w:val="single" w:sz="8" w:space="0" w:color="000000"/>
              <w:left w:val="single" w:sz="8" w:space="0" w:color="000000"/>
              <w:bottom w:val="single" w:sz="8" w:space="0" w:color="000000"/>
              <w:right w:val="single" w:sz="8" w:space="0" w:color="000000"/>
            </w:tcBorders>
          </w:tcPr>
          <w:p w14:paraId="3D959472" w14:textId="49074483" w:rsidR="00394CEF" w:rsidRPr="00394CEF" w:rsidRDefault="00394CEF" w:rsidP="00A6091B">
            <w:pPr>
              <w:spacing w:line="259" w:lineRule="auto"/>
              <w:rPr>
                <w:rFonts w:ascii="Calibri" w:hAnsi="Calibri"/>
              </w:rPr>
            </w:pPr>
            <w:r w:rsidRPr="00394CEF">
              <w:rPr>
                <w:rFonts w:ascii="Calibri" w:hAnsi="Calibri"/>
              </w:rPr>
              <w:t>19/02/2026</w:t>
            </w:r>
          </w:p>
        </w:tc>
        <w:tc>
          <w:tcPr>
            <w:tcW w:w="2126" w:type="dxa"/>
            <w:tcBorders>
              <w:top w:val="single" w:sz="8" w:space="0" w:color="000000"/>
              <w:left w:val="single" w:sz="8" w:space="0" w:color="000000"/>
              <w:bottom w:val="single" w:sz="8" w:space="0" w:color="000000"/>
              <w:right w:val="single" w:sz="8" w:space="0" w:color="000000"/>
            </w:tcBorders>
          </w:tcPr>
          <w:p w14:paraId="2E6CAA1D" w14:textId="314C966D" w:rsidR="00394CEF" w:rsidRPr="00394CEF" w:rsidRDefault="00394CEF" w:rsidP="00A6091B">
            <w:pPr>
              <w:spacing w:line="259" w:lineRule="auto"/>
              <w:rPr>
                <w:rFonts w:ascii="Calibri" w:hAnsi="Calibri"/>
              </w:rPr>
            </w:pPr>
            <w:r w:rsidRPr="00394CEF">
              <w:rPr>
                <w:rFonts w:ascii="Calibri" w:hAnsi="Calibri"/>
              </w:rPr>
              <w:t>Andrea Forde</w:t>
            </w:r>
          </w:p>
        </w:tc>
        <w:tc>
          <w:tcPr>
            <w:tcW w:w="4169" w:type="dxa"/>
            <w:tcBorders>
              <w:top w:val="single" w:sz="8" w:space="0" w:color="000000"/>
              <w:left w:val="single" w:sz="8" w:space="0" w:color="000000"/>
              <w:bottom w:val="single" w:sz="8" w:space="0" w:color="000000"/>
              <w:right w:val="single" w:sz="8" w:space="0" w:color="000000"/>
            </w:tcBorders>
          </w:tcPr>
          <w:p w14:paraId="19C6E611" w14:textId="0157F752" w:rsidR="00394CEF" w:rsidRPr="00394CEF" w:rsidRDefault="00394CEF" w:rsidP="00A6091B">
            <w:pPr>
              <w:spacing w:line="259" w:lineRule="auto"/>
              <w:rPr>
                <w:rFonts w:ascii="Calibri" w:hAnsi="Calibri"/>
              </w:rPr>
            </w:pPr>
            <w:r w:rsidRPr="00394CEF">
              <w:rPr>
                <w:rFonts w:ascii="Calibri" w:hAnsi="Calibri"/>
              </w:rPr>
              <w:t xml:space="preserve">Reformatting based on feedback </w:t>
            </w:r>
            <w:r w:rsidR="00E16177">
              <w:rPr>
                <w:rFonts w:ascii="Calibri" w:hAnsi="Calibri"/>
              </w:rPr>
              <w:t xml:space="preserve">on V0.9 </w:t>
            </w:r>
            <w:r w:rsidRPr="00394CEF">
              <w:rPr>
                <w:rFonts w:ascii="Calibri" w:hAnsi="Calibri"/>
              </w:rPr>
              <w:t>and legislative mapping</w:t>
            </w:r>
          </w:p>
        </w:tc>
      </w:tr>
      <w:tr w:rsidR="00E16177" w:rsidRPr="00394CEF" w14:paraId="42F548F8" w14:textId="77777777" w:rsidTr="00A6091B">
        <w:trPr>
          <w:trHeight w:val="845"/>
        </w:trPr>
        <w:tc>
          <w:tcPr>
            <w:tcW w:w="1130" w:type="dxa"/>
            <w:tcBorders>
              <w:top w:val="single" w:sz="8" w:space="0" w:color="000000"/>
              <w:left w:val="single" w:sz="8" w:space="0" w:color="000000"/>
              <w:bottom w:val="single" w:sz="8" w:space="0" w:color="000000"/>
              <w:right w:val="single" w:sz="8" w:space="0" w:color="000000"/>
            </w:tcBorders>
          </w:tcPr>
          <w:p w14:paraId="107CF6C3" w14:textId="7048D7C6" w:rsidR="00E16177" w:rsidRPr="00394CEF" w:rsidRDefault="00E16177" w:rsidP="00A6091B">
            <w:pPr>
              <w:spacing w:line="259" w:lineRule="auto"/>
              <w:rPr>
                <w:rFonts w:ascii="Calibri" w:hAnsi="Calibri"/>
              </w:rPr>
            </w:pPr>
            <w:r>
              <w:rPr>
                <w:rFonts w:ascii="Calibri" w:hAnsi="Calibri"/>
              </w:rPr>
              <w:t>V0.11</w:t>
            </w:r>
          </w:p>
        </w:tc>
        <w:tc>
          <w:tcPr>
            <w:tcW w:w="1560" w:type="dxa"/>
            <w:tcBorders>
              <w:top w:val="single" w:sz="8" w:space="0" w:color="000000"/>
              <w:left w:val="single" w:sz="8" w:space="0" w:color="000000"/>
              <w:bottom w:val="single" w:sz="8" w:space="0" w:color="000000"/>
              <w:right w:val="single" w:sz="8" w:space="0" w:color="000000"/>
            </w:tcBorders>
          </w:tcPr>
          <w:p w14:paraId="25133F27" w14:textId="093A88BA" w:rsidR="00E16177" w:rsidRPr="00394CEF" w:rsidRDefault="00E16177" w:rsidP="00A6091B">
            <w:pPr>
              <w:spacing w:line="259" w:lineRule="auto"/>
              <w:rPr>
                <w:rFonts w:ascii="Calibri" w:hAnsi="Calibri"/>
              </w:rPr>
            </w:pPr>
            <w:r>
              <w:rPr>
                <w:rFonts w:ascii="Calibri" w:hAnsi="Calibri"/>
              </w:rPr>
              <w:t>23/02/2026</w:t>
            </w:r>
          </w:p>
        </w:tc>
        <w:tc>
          <w:tcPr>
            <w:tcW w:w="2126" w:type="dxa"/>
            <w:tcBorders>
              <w:top w:val="single" w:sz="8" w:space="0" w:color="000000"/>
              <w:left w:val="single" w:sz="8" w:space="0" w:color="000000"/>
              <w:bottom w:val="single" w:sz="8" w:space="0" w:color="000000"/>
              <w:right w:val="single" w:sz="8" w:space="0" w:color="000000"/>
            </w:tcBorders>
          </w:tcPr>
          <w:p w14:paraId="6E6A8A5D" w14:textId="2B4BE3E5" w:rsidR="00E16177" w:rsidRPr="00394CEF" w:rsidRDefault="00E16177" w:rsidP="00A6091B">
            <w:pPr>
              <w:spacing w:line="259" w:lineRule="auto"/>
              <w:rPr>
                <w:rFonts w:ascii="Calibri" w:hAnsi="Calibri"/>
              </w:rPr>
            </w:pPr>
            <w:r>
              <w:rPr>
                <w:rFonts w:ascii="Calibri" w:hAnsi="Calibri"/>
              </w:rPr>
              <w:t>Andrea Forde</w:t>
            </w:r>
          </w:p>
        </w:tc>
        <w:tc>
          <w:tcPr>
            <w:tcW w:w="4169" w:type="dxa"/>
            <w:tcBorders>
              <w:top w:val="single" w:sz="8" w:space="0" w:color="000000"/>
              <w:left w:val="single" w:sz="8" w:space="0" w:color="000000"/>
              <w:bottom w:val="single" w:sz="8" w:space="0" w:color="000000"/>
              <w:right w:val="single" w:sz="8" w:space="0" w:color="000000"/>
            </w:tcBorders>
          </w:tcPr>
          <w:p w14:paraId="084B11C4" w14:textId="0BEFCBC6" w:rsidR="00E16177" w:rsidRPr="00394CEF" w:rsidRDefault="00E16177" w:rsidP="00E16177">
            <w:pPr>
              <w:spacing w:line="259" w:lineRule="auto"/>
              <w:rPr>
                <w:rFonts w:ascii="Calibri" w:hAnsi="Calibri"/>
              </w:rPr>
            </w:pPr>
            <w:r>
              <w:rPr>
                <w:rFonts w:ascii="Calibri" w:hAnsi="Calibri"/>
              </w:rPr>
              <w:t xml:space="preserve">Strengthened sections 1 and 4 </w:t>
            </w:r>
          </w:p>
        </w:tc>
      </w:tr>
      <w:tr w:rsidR="00B15878" w:rsidRPr="00394CEF" w14:paraId="1B04FC62" w14:textId="77777777" w:rsidTr="00A6091B">
        <w:trPr>
          <w:trHeight w:val="845"/>
        </w:trPr>
        <w:tc>
          <w:tcPr>
            <w:tcW w:w="1130" w:type="dxa"/>
            <w:tcBorders>
              <w:top w:val="single" w:sz="8" w:space="0" w:color="000000"/>
              <w:left w:val="single" w:sz="8" w:space="0" w:color="000000"/>
              <w:bottom w:val="single" w:sz="8" w:space="0" w:color="000000"/>
              <w:right w:val="single" w:sz="8" w:space="0" w:color="000000"/>
            </w:tcBorders>
          </w:tcPr>
          <w:p w14:paraId="40673DE1" w14:textId="21F3D0B4" w:rsidR="00B15878" w:rsidRDefault="00B15878" w:rsidP="00A6091B">
            <w:pPr>
              <w:spacing w:line="259" w:lineRule="auto"/>
              <w:rPr>
                <w:rFonts w:ascii="Calibri" w:hAnsi="Calibri"/>
              </w:rPr>
            </w:pPr>
            <w:r>
              <w:rPr>
                <w:rFonts w:ascii="Calibri" w:hAnsi="Calibri"/>
              </w:rPr>
              <w:t>V.12</w:t>
            </w:r>
          </w:p>
        </w:tc>
        <w:tc>
          <w:tcPr>
            <w:tcW w:w="1560" w:type="dxa"/>
            <w:tcBorders>
              <w:top w:val="single" w:sz="8" w:space="0" w:color="000000"/>
              <w:left w:val="single" w:sz="8" w:space="0" w:color="000000"/>
              <w:bottom w:val="single" w:sz="8" w:space="0" w:color="000000"/>
              <w:right w:val="single" w:sz="8" w:space="0" w:color="000000"/>
            </w:tcBorders>
          </w:tcPr>
          <w:p w14:paraId="53BDA752" w14:textId="6871885E" w:rsidR="00B15878" w:rsidRDefault="00B15878" w:rsidP="00A6091B">
            <w:pPr>
              <w:spacing w:line="259" w:lineRule="auto"/>
              <w:rPr>
                <w:rFonts w:ascii="Calibri" w:hAnsi="Calibri"/>
              </w:rPr>
            </w:pPr>
            <w:r>
              <w:rPr>
                <w:rFonts w:ascii="Calibri" w:hAnsi="Calibri"/>
              </w:rPr>
              <w:t>25/02/2026</w:t>
            </w:r>
          </w:p>
        </w:tc>
        <w:tc>
          <w:tcPr>
            <w:tcW w:w="2126" w:type="dxa"/>
            <w:tcBorders>
              <w:top w:val="single" w:sz="8" w:space="0" w:color="000000"/>
              <w:left w:val="single" w:sz="8" w:space="0" w:color="000000"/>
              <w:bottom w:val="single" w:sz="8" w:space="0" w:color="000000"/>
              <w:right w:val="single" w:sz="8" w:space="0" w:color="000000"/>
            </w:tcBorders>
          </w:tcPr>
          <w:p w14:paraId="2DC8D2AD" w14:textId="3434DA89" w:rsidR="00B15878" w:rsidRDefault="00B15878" w:rsidP="00A6091B">
            <w:pPr>
              <w:spacing w:line="259" w:lineRule="auto"/>
              <w:rPr>
                <w:rFonts w:ascii="Calibri" w:hAnsi="Calibri"/>
              </w:rPr>
            </w:pPr>
            <w:r>
              <w:rPr>
                <w:rFonts w:ascii="Calibri" w:hAnsi="Calibri"/>
              </w:rPr>
              <w:t>Andrea Forde</w:t>
            </w:r>
          </w:p>
        </w:tc>
        <w:tc>
          <w:tcPr>
            <w:tcW w:w="4169" w:type="dxa"/>
            <w:tcBorders>
              <w:top w:val="single" w:sz="8" w:space="0" w:color="000000"/>
              <w:left w:val="single" w:sz="8" w:space="0" w:color="000000"/>
              <w:bottom w:val="single" w:sz="8" w:space="0" w:color="000000"/>
              <w:right w:val="single" w:sz="8" w:space="0" w:color="000000"/>
            </w:tcBorders>
          </w:tcPr>
          <w:p w14:paraId="0C47012E" w14:textId="7E12B072" w:rsidR="00B15878" w:rsidRDefault="00B15878" w:rsidP="00E16177">
            <w:pPr>
              <w:spacing w:line="259" w:lineRule="auto"/>
              <w:rPr>
                <w:rFonts w:ascii="Calibri" w:hAnsi="Calibri"/>
              </w:rPr>
            </w:pPr>
            <w:r>
              <w:rPr>
                <w:rFonts w:ascii="Calibri" w:hAnsi="Calibri"/>
              </w:rPr>
              <w:t>Final Edits including standardisation of terms references in document, layout changes</w:t>
            </w:r>
          </w:p>
        </w:tc>
      </w:tr>
    </w:tbl>
    <w:p w14:paraId="628C4B21" w14:textId="77777777" w:rsidR="00394CEF" w:rsidRPr="00394CEF" w:rsidRDefault="00394CEF" w:rsidP="00394CEF">
      <w:pPr>
        <w:rPr>
          <w:rFonts w:ascii="Calibri" w:hAnsi="Calibri"/>
          <w:sz w:val="22"/>
          <w:szCs w:val="22"/>
        </w:rPr>
      </w:pPr>
    </w:p>
    <w:p w14:paraId="5862D54D" w14:textId="10693F3A" w:rsidR="00394CEF" w:rsidRPr="00394CEF" w:rsidRDefault="00394CEF">
      <w:pPr>
        <w:rPr>
          <w:rFonts w:ascii="Calibri" w:hAnsi="Calibri"/>
          <w:sz w:val="22"/>
          <w:szCs w:val="22"/>
        </w:rPr>
      </w:pPr>
      <w:r w:rsidRPr="00394CEF">
        <w:rPr>
          <w:rFonts w:ascii="Calibri" w:hAnsi="Calibri"/>
          <w:sz w:val="22"/>
          <w:szCs w:val="22"/>
        </w:rPr>
        <w:br w:type="page"/>
      </w:r>
    </w:p>
    <w:p w14:paraId="30AB5782" w14:textId="77777777" w:rsidR="002F41C5" w:rsidRPr="00394CEF" w:rsidRDefault="002F41C5" w:rsidP="002F41C5">
      <w:pPr>
        <w:rPr>
          <w:rFonts w:ascii="Calibri" w:hAnsi="Calibri"/>
          <w:sz w:val="22"/>
          <w:szCs w:val="22"/>
        </w:rPr>
      </w:pPr>
    </w:p>
    <w:p w14:paraId="0886F926" w14:textId="0BF7529E" w:rsidR="00023BB5" w:rsidRDefault="00023BB5" w:rsidP="007E11CB">
      <w:pPr>
        <w:pStyle w:val="Heading2"/>
        <w:jc w:val="center"/>
        <w:rPr>
          <w:lang w:eastAsia="en-IE"/>
        </w:rPr>
      </w:pPr>
      <w:r>
        <w:rPr>
          <w:lang w:eastAsia="en-IE"/>
        </w:rPr>
        <w:t>Code of Practice</w:t>
      </w:r>
    </w:p>
    <w:p w14:paraId="50996134" w14:textId="5780F013" w:rsidR="00394CEF" w:rsidRPr="00023BB5" w:rsidRDefault="00394CEF" w:rsidP="007E11CB">
      <w:pPr>
        <w:pStyle w:val="Heading2"/>
        <w:jc w:val="center"/>
        <w:rPr>
          <w:lang w:eastAsia="en-IE"/>
        </w:rPr>
      </w:pPr>
      <w:r w:rsidRPr="00023BB5">
        <w:rPr>
          <w:lang w:eastAsia="en-IE"/>
        </w:rPr>
        <w:t>Recording of Certain Telephone Calls to or from the Garda Síochána</w:t>
      </w:r>
    </w:p>
    <w:p w14:paraId="2732F7D6" w14:textId="2B86E0B8" w:rsidR="00394CEF" w:rsidRDefault="00394CEF" w:rsidP="00023BB5">
      <w:pPr>
        <w:spacing w:before="100" w:beforeAutospacing="1" w:after="100" w:afterAutospacing="1" w:line="240" w:lineRule="auto"/>
        <w:jc w:val="center"/>
        <w:rPr>
          <w:rFonts w:ascii="Calibri" w:eastAsia="Times New Roman" w:hAnsi="Calibri" w:cs="Times New Roman"/>
          <w:i/>
          <w:iCs/>
          <w:sz w:val="22"/>
          <w:szCs w:val="22"/>
          <w:lang w:eastAsia="en-IE"/>
        </w:rPr>
      </w:pPr>
      <w:r w:rsidRPr="00394CEF">
        <w:rPr>
          <w:rFonts w:ascii="Calibri" w:eastAsia="Times New Roman" w:hAnsi="Calibri" w:cs="Times New Roman"/>
          <w:i/>
          <w:iCs/>
          <w:sz w:val="22"/>
          <w:szCs w:val="22"/>
          <w:lang w:eastAsia="en-IE"/>
        </w:rPr>
        <w:t>Issued pursuant to Parts 4 and 8 of the Garda Síochána (Recording Devices) Act 2023</w:t>
      </w:r>
    </w:p>
    <w:sdt>
      <w:sdtPr>
        <w:rPr>
          <w:rFonts w:asciiTheme="minorHAnsi" w:eastAsiaTheme="minorHAnsi" w:hAnsiTheme="minorHAnsi" w:cstheme="minorBidi"/>
          <w:color w:val="auto"/>
          <w:kern w:val="2"/>
          <w:sz w:val="24"/>
          <w:szCs w:val="24"/>
          <w:lang w:val="en-IE"/>
          <w14:ligatures w14:val="standardContextual"/>
        </w:rPr>
        <w:id w:val="853923083"/>
        <w:docPartObj>
          <w:docPartGallery w:val="Table of Contents"/>
          <w:docPartUnique/>
        </w:docPartObj>
      </w:sdtPr>
      <w:sdtEndPr>
        <w:rPr>
          <w:b/>
          <w:bCs/>
          <w:noProof/>
        </w:rPr>
      </w:sdtEndPr>
      <w:sdtContent>
        <w:p w14:paraId="63AB9FBE" w14:textId="736D3347" w:rsidR="00023BB5" w:rsidRPr="00C97906" w:rsidRDefault="00023BB5" w:rsidP="00023BB5">
          <w:pPr>
            <w:pStyle w:val="TOCHeading"/>
            <w:rPr>
              <w:rFonts w:ascii="Calibri" w:eastAsia="Times New Roman" w:hAnsi="Calibri" w:cs="Times New Roman"/>
              <w:i/>
              <w:iCs/>
              <w:color w:val="3D5DA8" w:themeColor="background1" w:themeShade="BF"/>
              <w:sz w:val="22"/>
              <w:szCs w:val="22"/>
              <w:lang w:eastAsia="en-IE"/>
            </w:rPr>
          </w:pPr>
          <w:r w:rsidRPr="00C97906">
            <w:rPr>
              <w:rFonts w:ascii="Calibri" w:hAnsi="Calibri"/>
              <w:color w:val="3D5DA8" w:themeColor="background1" w:themeShade="BF"/>
              <w:sz w:val="22"/>
              <w:szCs w:val="22"/>
            </w:rPr>
            <w:t>Contents</w:t>
          </w:r>
        </w:p>
        <w:p w14:paraId="7FEE9635" w14:textId="2D335C0C" w:rsidR="00C97906" w:rsidRPr="00C97906" w:rsidRDefault="00023BB5">
          <w:pPr>
            <w:pStyle w:val="TOC1"/>
            <w:tabs>
              <w:tab w:val="left" w:pos="480"/>
              <w:tab w:val="right" w:leader="dot" w:pos="9016"/>
            </w:tabs>
            <w:rPr>
              <w:rFonts w:eastAsiaTheme="minorEastAsia"/>
              <w:noProof/>
              <w:color w:val="3D5DA8" w:themeColor="background1" w:themeShade="BF"/>
              <w:kern w:val="0"/>
              <w:sz w:val="22"/>
              <w:szCs w:val="22"/>
              <w:lang w:eastAsia="en-IE"/>
              <w14:ligatures w14:val="none"/>
            </w:rPr>
          </w:pPr>
          <w:r w:rsidRPr="00C97906">
            <w:rPr>
              <w:color w:val="3D5DA8" w:themeColor="background1" w:themeShade="BF"/>
            </w:rPr>
            <w:fldChar w:fldCharType="begin"/>
          </w:r>
          <w:r w:rsidRPr="00C97906">
            <w:rPr>
              <w:color w:val="3D5DA8" w:themeColor="background1" w:themeShade="BF"/>
            </w:rPr>
            <w:instrText xml:space="preserve"> TOC \o "1-3" \h \z \u </w:instrText>
          </w:r>
          <w:r w:rsidRPr="00C97906">
            <w:rPr>
              <w:color w:val="3D5DA8" w:themeColor="background1" w:themeShade="BF"/>
            </w:rPr>
            <w:fldChar w:fldCharType="separate"/>
          </w:r>
          <w:hyperlink w:anchor="_Toc222760344" w:history="1">
            <w:r w:rsidR="00C97906" w:rsidRPr="00C97906">
              <w:rPr>
                <w:rStyle w:val="Hyperlink"/>
                <w:rFonts w:ascii="Calibri" w:eastAsia="Times New Roman" w:hAnsi="Calibri"/>
                <w:b/>
                <w:noProof/>
                <w:color w:val="3D5DA8" w:themeColor="background1" w:themeShade="BF"/>
                <w:lang w:eastAsia="en-IE"/>
              </w:rPr>
              <w:t>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Overview</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_Toc222760344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4</w:t>
            </w:r>
            <w:r w:rsidR="00C97906" w:rsidRPr="00C97906">
              <w:rPr>
                <w:noProof/>
                <w:webHidden/>
                <w:color w:val="3D5DA8" w:themeColor="background1" w:themeShade="BF"/>
              </w:rPr>
              <w:fldChar w:fldCharType="end"/>
            </w:r>
          </w:hyperlink>
        </w:p>
        <w:p w14:paraId="7F057C7D" w14:textId="1E6D1907"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45" w:history="1">
            <w:r w:rsidR="00C97906" w:rsidRPr="00C97906">
              <w:rPr>
                <w:rStyle w:val="Hyperlink"/>
                <w:rFonts w:ascii="Calibri" w:eastAsia="Times New Roman" w:hAnsi="Calibri"/>
                <w:b/>
                <w:noProof/>
                <w:color w:val="3D5DA8" w:themeColor="background1" w:themeShade="BF"/>
                <w:lang w:eastAsia="en-IE"/>
              </w:rPr>
              <w:t>1.1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Introduction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_Toc222760345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4</w:t>
            </w:r>
            <w:r w:rsidR="00C97906" w:rsidRPr="00C97906">
              <w:rPr>
                <w:noProof/>
                <w:webHidden/>
                <w:color w:val="3D5DA8" w:themeColor="background1" w:themeShade="BF"/>
              </w:rPr>
              <w:fldChar w:fldCharType="end"/>
            </w:r>
          </w:hyperlink>
        </w:p>
        <w:p w14:paraId="1085D6C0" w14:textId="0D5F7C56"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46" w:history="1">
            <w:r w:rsidR="00C97906" w:rsidRPr="00C97906">
              <w:rPr>
                <w:rStyle w:val="Hyperlink"/>
                <w:rFonts w:ascii="Calibri" w:eastAsia="Times New Roman" w:hAnsi="Calibri"/>
                <w:b/>
                <w:noProof/>
                <w:color w:val="3D5DA8" w:themeColor="background1" w:themeShade="BF"/>
                <w:lang w:eastAsia="en-IE"/>
              </w:rPr>
              <w:t>1.2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Aims and Objectives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_Toc222760346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4</w:t>
            </w:r>
            <w:r w:rsidR="00C97906" w:rsidRPr="00C97906">
              <w:rPr>
                <w:noProof/>
                <w:webHidden/>
                <w:color w:val="3D5DA8" w:themeColor="background1" w:themeShade="BF"/>
              </w:rPr>
              <w:fldChar w:fldCharType="end"/>
            </w:r>
          </w:hyperlink>
        </w:p>
        <w:p w14:paraId="798C49A8" w14:textId="3E901E66"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47" w:history="1">
            <w:r w:rsidR="00C97906" w:rsidRPr="00C97906">
              <w:rPr>
                <w:rStyle w:val="Hyperlink"/>
                <w:rFonts w:ascii="Calibri" w:eastAsia="Times New Roman" w:hAnsi="Calibri"/>
                <w:b/>
                <w:noProof/>
                <w:color w:val="3D5DA8" w:themeColor="background1" w:themeShade="BF"/>
                <w:lang w:eastAsia="en-IE"/>
              </w:rPr>
              <w:t>1.3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Legal Context (Scope and Application)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_Toc222760347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4</w:t>
            </w:r>
            <w:r w:rsidR="00C97906" w:rsidRPr="00C97906">
              <w:rPr>
                <w:noProof/>
                <w:webHidden/>
                <w:color w:val="3D5DA8" w:themeColor="background1" w:themeShade="BF"/>
              </w:rPr>
              <w:fldChar w:fldCharType="end"/>
            </w:r>
          </w:hyperlink>
        </w:p>
        <w:p w14:paraId="15F29DEE" w14:textId="6122E40C"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48" w:history="1">
            <w:r w:rsidR="00C97906" w:rsidRPr="00C97906">
              <w:rPr>
                <w:rStyle w:val="Hyperlink"/>
                <w:rFonts w:ascii="Calibri" w:eastAsia="Times New Roman" w:hAnsi="Calibri"/>
                <w:b/>
                <w:noProof/>
                <w:color w:val="3D5DA8" w:themeColor="background1" w:themeShade="BF"/>
                <w:lang w:eastAsia="en-IE"/>
              </w:rPr>
              <w:t>1.4</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Relevant Terms and Definitions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_Toc222760348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5</w:t>
            </w:r>
            <w:r w:rsidR="00C97906" w:rsidRPr="00C97906">
              <w:rPr>
                <w:noProof/>
                <w:webHidden/>
                <w:color w:val="3D5DA8" w:themeColor="background1" w:themeShade="BF"/>
              </w:rPr>
              <w:fldChar w:fldCharType="end"/>
            </w:r>
          </w:hyperlink>
        </w:p>
        <w:p w14:paraId="17A17C85" w14:textId="0BEF97D5"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49" w:history="1">
            <w:r w:rsidR="00C97906" w:rsidRPr="00C97906">
              <w:rPr>
                <w:rStyle w:val="Hyperlink"/>
                <w:rFonts w:ascii="Calibri" w:eastAsia="Times New Roman" w:hAnsi="Calibri"/>
                <w:b/>
                <w:noProof/>
                <w:color w:val="3D5DA8" w:themeColor="background1" w:themeShade="BF"/>
                <w:lang w:eastAsia="en-IE"/>
              </w:rPr>
              <w:t>1.5</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Guiding Principles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_Toc222760349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5</w:t>
            </w:r>
            <w:r w:rsidR="00C97906" w:rsidRPr="00C97906">
              <w:rPr>
                <w:noProof/>
                <w:webHidden/>
                <w:color w:val="3D5DA8" w:themeColor="background1" w:themeShade="BF"/>
              </w:rPr>
              <w:fldChar w:fldCharType="end"/>
            </w:r>
          </w:hyperlink>
        </w:p>
        <w:p w14:paraId="2932B19D" w14:textId="3A07F9A4"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0" w:history="1">
            <w:r w:rsidR="00C97906" w:rsidRPr="00C97906">
              <w:rPr>
                <w:rStyle w:val="Hyperlink"/>
                <w:rFonts w:ascii="Calibri" w:eastAsia="Times New Roman" w:hAnsi="Calibri"/>
                <w:b/>
                <w:noProof/>
                <w:color w:val="3D5DA8" w:themeColor="background1" w:themeShade="BF"/>
                <w:lang w:eastAsia="en-IE"/>
              </w:rPr>
              <w:t>1.5.1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Legality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_Toc222760350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5</w:t>
            </w:r>
            <w:r w:rsidR="00C97906" w:rsidRPr="00C97906">
              <w:rPr>
                <w:noProof/>
                <w:webHidden/>
                <w:color w:val="3D5DA8" w:themeColor="background1" w:themeShade="BF"/>
              </w:rPr>
              <w:fldChar w:fldCharType="end"/>
            </w:r>
          </w:hyperlink>
        </w:p>
        <w:p w14:paraId="18D4AFD3" w14:textId="379B354D"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1" w:history="1">
            <w:r w:rsidR="00C97906" w:rsidRPr="00C97906">
              <w:rPr>
                <w:rStyle w:val="Hyperlink"/>
                <w:rFonts w:ascii="Calibri" w:eastAsia="Times New Roman" w:hAnsi="Calibri"/>
                <w:b/>
                <w:noProof/>
                <w:color w:val="3D5DA8" w:themeColor="background1" w:themeShade="BF"/>
                <w:lang w:eastAsia="en-IE"/>
              </w:rPr>
              <w:t>1.5.2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Necessity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_Toc222760351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5</w:t>
            </w:r>
            <w:r w:rsidR="00C97906" w:rsidRPr="00C97906">
              <w:rPr>
                <w:noProof/>
                <w:webHidden/>
                <w:color w:val="3D5DA8" w:themeColor="background1" w:themeShade="BF"/>
              </w:rPr>
              <w:fldChar w:fldCharType="end"/>
            </w:r>
          </w:hyperlink>
        </w:p>
        <w:p w14:paraId="3269F8AF" w14:textId="48ECBCDF"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2" w:history="1">
            <w:r w:rsidR="00C97906" w:rsidRPr="00C97906">
              <w:rPr>
                <w:rStyle w:val="Hyperlink"/>
                <w:rFonts w:ascii="Calibri" w:eastAsia="Times New Roman" w:hAnsi="Calibri"/>
                <w:b/>
                <w:noProof/>
                <w:color w:val="3D5DA8" w:themeColor="background1" w:themeShade="BF"/>
                <w:lang w:eastAsia="en-IE"/>
              </w:rPr>
              <w:t>1.5.3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Proportionality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_Toc222760352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5</w:t>
            </w:r>
            <w:r w:rsidR="00C97906" w:rsidRPr="00C97906">
              <w:rPr>
                <w:noProof/>
                <w:webHidden/>
                <w:color w:val="3D5DA8" w:themeColor="background1" w:themeShade="BF"/>
              </w:rPr>
              <w:fldChar w:fldCharType="end"/>
            </w:r>
          </w:hyperlink>
        </w:p>
        <w:p w14:paraId="267632E8" w14:textId="2A9ED5C0"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3" w:history="1">
            <w:r w:rsidR="00C97906" w:rsidRPr="00C97906">
              <w:rPr>
                <w:rStyle w:val="Hyperlink"/>
                <w:rFonts w:ascii="Calibri" w:eastAsia="Times New Roman" w:hAnsi="Calibri" w:cs="Calibri"/>
                <w:b/>
                <w:noProof/>
                <w:color w:val="3D5DA8" w:themeColor="background1" w:themeShade="BF"/>
                <w:lang w:eastAsia="en-IE"/>
              </w:rPr>
              <w:t>1.5.4</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cs="Calibri"/>
                <w:b/>
                <w:noProof/>
                <w:color w:val="3D5DA8" w:themeColor="background1" w:themeShade="BF"/>
                <w:lang w:eastAsia="en-IE"/>
              </w:rPr>
              <w:t>Purpose Limitation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_Toc222760353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1F8BC640" w14:textId="3452D249"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4" w:history="1">
            <w:r w:rsidR="00C97906" w:rsidRPr="00C97906">
              <w:rPr>
                <w:rStyle w:val="Hyperlink"/>
                <w:rFonts w:ascii="Calibri" w:eastAsia="Times New Roman" w:hAnsi="Calibri"/>
                <w:b/>
                <w:noProof/>
                <w:color w:val="3D5DA8" w:themeColor="background1" w:themeShade="BF"/>
                <w:lang w:eastAsia="en-IE"/>
              </w:rPr>
              <w:t>1.5.5</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Accountability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_Toc222760354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5041422B" w14:textId="7D7277E9"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5" w:history="1">
            <w:r w:rsidR="00C97906" w:rsidRPr="00C97906">
              <w:rPr>
                <w:rStyle w:val="Hyperlink"/>
                <w:rFonts w:ascii="Calibri" w:eastAsia="Times New Roman" w:hAnsi="Calibri"/>
                <w:b/>
                <w:noProof/>
                <w:color w:val="3D5DA8" w:themeColor="background1" w:themeShade="BF"/>
                <w:lang w:eastAsia="en-IE"/>
              </w:rPr>
              <w:t>1.5.6</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Transparency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_Toc222760355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729438F2" w14:textId="2E049B3B"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6" w:history="1">
            <w:r w:rsidR="00C97906" w:rsidRPr="00C97906">
              <w:rPr>
                <w:rStyle w:val="Hyperlink"/>
                <w:rFonts w:ascii="Calibri" w:eastAsia="Times New Roman" w:hAnsi="Calibri"/>
                <w:b/>
                <w:noProof/>
                <w:color w:val="3D5DA8" w:themeColor="background1" w:themeShade="BF"/>
                <w:lang w:eastAsia="en-IE"/>
              </w:rPr>
              <w:t>1.5.7</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Protection and Integrity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_Toc222760356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3B598723" w14:textId="4485C335"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57" w:history="1">
            <w:r w:rsidR="00C97906" w:rsidRPr="00C97906">
              <w:rPr>
                <w:rStyle w:val="Hyperlink"/>
                <w:rFonts w:ascii="Calibri" w:eastAsia="Times New Roman" w:hAnsi="Calibri"/>
                <w:b/>
                <w:noProof/>
                <w:color w:val="3D5DA8" w:themeColor="background1" w:themeShade="BF"/>
                <w:lang w:eastAsia="en-IE"/>
              </w:rPr>
              <w:t>1.5.8</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Human Rights Considerations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_Toc222760357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74A220DB" w14:textId="2305B2BC"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58" w:history="1">
            <w:r w:rsidR="00C97906" w:rsidRPr="00C97906">
              <w:rPr>
                <w:rStyle w:val="Hyperlink"/>
                <w:rFonts w:ascii="Calibri" w:eastAsia="Times New Roman" w:hAnsi="Calibri"/>
                <w:b/>
                <w:noProof/>
                <w:color w:val="3D5DA8" w:themeColor="background1" w:themeShade="BF"/>
                <w:lang w:eastAsia="en-IE"/>
              </w:rPr>
              <w:t>1.6</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Garda Decision Making Model</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_Toc222760358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0AD354EB" w14:textId="0805DA0A"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59" w:history="1">
            <w:r w:rsidR="00C97906" w:rsidRPr="00C97906">
              <w:rPr>
                <w:rStyle w:val="Hyperlink"/>
                <w:rFonts w:ascii="Calibri" w:eastAsia="Times New Roman" w:hAnsi="Calibri"/>
                <w:b/>
                <w:noProof/>
                <w:color w:val="3D5DA8" w:themeColor="background1" w:themeShade="BF"/>
                <w:lang w:eastAsia="en-IE"/>
              </w:rPr>
              <w:t>1.7</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Permitted Circumstances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_Toc222760359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6</w:t>
            </w:r>
            <w:r w:rsidR="00C97906" w:rsidRPr="00C97906">
              <w:rPr>
                <w:noProof/>
                <w:webHidden/>
                <w:color w:val="3D5DA8" w:themeColor="background1" w:themeShade="BF"/>
              </w:rPr>
              <w:fldChar w:fldCharType="end"/>
            </w:r>
          </w:hyperlink>
        </w:p>
        <w:p w14:paraId="686D6973" w14:textId="0F829BF3"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60" w:history="1">
            <w:r w:rsidR="00C97906" w:rsidRPr="00C97906">
              <w:rPr>
                <w:rStyle w:val="Hyperlink"/>
                <w:rFonts w:ascii="Calibri" w:eastAsia="Times New Roman" w:hAnsi="Calibri"/>
                <w:b/>
                <w:noProof/>
                <w:color w:val="3D5DA8" w:themeColor="background1" w:themeShade="BF"/>
                <w:lang w:eastAsia="en-IE"/>
              </w:rPr>
              <w:t>1.8</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Additional Considerations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_Toc222760360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7</w:t>
            </w:r>
            <w:r w:rsidR="00C97906" w:rsidRPr="00C97906">
              <w:rPr>
                <w:noProof/>
                <w:webHidden/>
                <w:color w:val="3D5DA8" w:themeColor="background1" w:themeShade="BF"/>
              </w:rPr>
              <w:fldChar w:fldCharType="end"/>
            </w:r>
          </w:hyperlink>
        </w:p>
        <w:p w14:paraId="487355D1" w14:textId="22DC1CFD"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61" w:history="1">
            <w:r w:rsidR="00C97906" w:rsidRPr="00C97906">
              <w:rPr>
                <w:rStyle w:val="Hyperlink"/>
                <w:rFonts w:ascii="Calibri" w:eastAsia="Times New Roman" w:hAnsi="Calibri"/>
                <w:b/>
                <w:noProof/>
                <w:color w:val="3D5DA8" w:themeColor="background1" w:themeShade="BF"/>
                <w:lang w:eastAsia="en-IE"/>
              </w:rPr>
              <w:t>1.9</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Roles and Responsibilities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_Toc222760361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7</w:t>
            </w:r>
            <w:r w:rsidR="00C97906" w:rsidRPr="00C97906">
              <w:rPr>
                <w:noProof/>
                <w:webHidden/>
                <w:color w:val="3D5DA8" w:themeColor="background1" w:themeShade="BF"/>
              </w:rPr>
              <w:fldChar w:fldCharType="end"/>
            </w:r>
          </w:hyperlink>
        </w:p>
        <w:p w14:paraId="0BB00221" w14:textId="70088AC4" w:rsidR="00C97906" w:rsidRPr="00C97906" w:rsidRDefault="00A21C59">
          <w:pPr>
            <w:pStyle w:val="TOC2"/>
            <w:tabs>
              <w:tab w:val="left" w:pos="1100"/>
              <w:tab w:val="right" w:leader="dot" w:pos="9016"/>
            </w:tabs>
            <w:rPr>
              <w:rFonts w:eastAsiaTheme="minorEastAsia"/>
              <w:noProof/>
              <w:color w:val="3D5DA8" w:themeColor="background1" w:themeShade="BF"/>
              <w:kern w:val="0"/>
              <w:sz w:val="22"/>
              <w:szCs w:val="22"/>
              <w:lang w:eastAsia="en-IE"/>
              <w14:ligatures w14:val="none"/>
            </w:rPr>
          </w:pPr>
          <w:hyperlink w:anchor="_Toc222760362" w:history="1">
            <w:r w:rsidR="00C97906" w:rsidRPr="00C97906">
              <w:rPr>
                <w:rStyle w:val="Hyperlink"/>
                <w:rFonts w:ascii="Calibri" w:eastAsia="Times New Roman" w:hAnsi="Calibri"/>
                <w:b/>
                <w:noProof/>
                <w:color w:val="3D5DA8" w:themeColor="background1" w:themeShade="BF"/>
                <w:lang w:eastAsia="en-IE"/>
              </w:rPr>
              <w:t>1.10</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Telecommunications Infrastructure</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_Toc222760362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7</w:t>
            </w:r>
            <w:r w:rsidR="00C97906" w:rsidRPr="00C97906">
              <w:rPr>
                <w:noProof/>
                <w:webHidden/>
                <w:color w:val="3D5DA8" w:themeColor="background1" w:themeShade="BF"/>
              </w:rPr>
              <w:fldChar w:fldCharType="end"/>
            </w:r>
          </w:hyperlink>
        </w:p>
        <w:p w14:paraId="7A4E5F3C" w14:textId="759D8F07" w:rsidR="00C97906" w:rsidRPr="00C97906" w:rsidRDefault="00A21C59">
          <w:pPr>
            <w:pStyle w:val="TOC2"/>
            <w:tabs>
              <w:tab w:val="left" w:pos="1100"/>
              <w:tab w:val="right" w:leader="dot" w:pos="9016"/>
            </w:tabs>
            <w:rPr>
              <w:rFonts w:eastAsiaTheme="minorEastAsia"/>
              <w:noProof/>
              <w:color w:val="3D5DA8" w:themeColor="background1" w:themeShade="BF"/>
              <w:kern w:val="0"/>
              <w:sz w:val="22"/>
              <w:szCs w:val="22"/>
              <w:lang w:eastAsia="en-IE"/>
              <w14:ligatures w14:val="none"/>
            </w:rPr>
          </w:pPr>
          <w:hyperlink w:anchor="_Toc222760363" w:history="1">
            <w:r w:rsidR="00C97906" w:rsidRPr="00C97906">
              <w:rPr>
                <w:rStyle w:val="Hyperlink"/>
                <w:rFonts w:ascii="Calibri" w:eastAsia="Times New Roman" w:hAnsi="Calibri"/>
                <w:b/>
                <w:noProof/>
                <w:color w:val="3D5DA8" w:themeColor="background1" w:themeShade="BF"/>
                <w:lang w:eastAsia="en-IE"/>
              </w:rPr>
              <w:t>1.11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Regional Control Centres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_Toc222760363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7</w:t>
            </w:r>
            <w:r w:rsidR="00C97906" w:rsidRPr="00C97906">
              <w:rPr>
                <w:noProof/>
                <w:webHidden/>
                <w:color w:val="3D5DA8" w:themeColor="background1" w:themeShade="BF"/>
              </w:rPr>
              <w:fldChar w:fldCharType="end"/>
            </w:r>
          </w:hyperlink>
        </w:p>
        <w:p w14:paraId="2BA88A4B" w14:textId="458E14BC" w:rsidR="00C97906" w:rsidRPr="00C97906" w:rsidRDefault="00A21C59">
          <w:pPr>
            <w:pStyle w:val="TOC2"/>
            <w:tabs>
              <w:tab w:val="left" w:pos="1100"/>
              <w:tab w:val="right" w:leader="dot" w:pos="9016"/>
            </w:tabs>
            <w:rPr>
              <w:rFonts w:eastAsiaTheme="minorEastAsia"/>
              <w:noProof/>
              <w:color w:val="3D5DA8" w:themeColor="background1" w:themeShade="BF"/>
              <w:kern w:val="0"/>
              <w:sz w:val="22"/>
              <w:szCs w:val="22"/>
              <w:lang w:eastAsia="en-IE"/>
              <w14:ligatures w14:val="none"/>
            </w:rPr>
          </w:pPr>
          <w:hyperlink w:anchor="_Toc222760364" w:history="1">
            <w:r w:rsidR="00C97906" w:rsidRPr="00C97906">
              <w:rPr>
                <w:rStyle w:val="Hyperlink"/>
                <w:rFonts w:ascii="Calibri" w:eastAsia="Times New Roman" w:hAnsi="Calibri"/>
                <w:b/>
                <w:noProof/>
                <w:color w:val="3D5DA8" w:themeColor="background1" w:themeShade="BF"/>
                <w:lang w:eastAsia="en-IE"/>
              </w:rPr>
              <w:t>1.12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Emergency Call Answering Service (ECAS)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_Toc222760364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7</w:t>
            </w:r>
            <w:r w:rsidR="00C97906" w:rsidRPr="00C97906">
              <w:rPr>
                <w:noProof/>
                <w:webHidden/>
                <w:color w:val="3D5DA8" w:themeColor="background1" w:themeShade="BF"/>
              </w:rPr>
              <w:fldChar w:fldCharType="end"/>
            </w:r>
          </w:hyperlink>
        </w:p>
        <w:p w14:paraId="7BCE1EB5" w14:textId="055D706A" w:rsidR="00C97906" w:rsidRPr="00C97906" w:rsidRDefault="00A21C59">
          <w:pPr>
            <w:pStyle w:val="TOC1"/>
            <w:tabs>
              <w:tab w:val="left" w:pos="480"/>
              <w:tab w:val="right" w:leader="dot" w:pos="9016"/>
            </w:tabs>
            <w:rPr>
              <w:rFonts w:eastAsiaTheme="minorEastAsia"/>
              <w:noProof/>
              <w:color w:val="3D5DA8" w:themeColor="background1" w:themeShade="BF"/>
              <w:kern w:val="0"/>
              <w:sz w:val="22"/>
              <w:szCs w:val="22"/>
              <w:lang w:eastAsia="en-IE"/>
              <w14:ligatures w14:val="none"/>
            </w:rPr>
          </w:pPr>
          <w:hyperlink w:anchor="_Toc222760365" w:history="1">
            <w:r w:rsidR="00C97906" w:rsidRPr="00C97906">
              <w:rPr>
                <w:rStyle w:val="Hyperlink"/>
                <w:rFonts w:ascii="Calibri" w:eastAsia="Times New Roman" w:hAnsi="Calibri"/>
                <w:b/>
                <w:noProof/>
                <w:color w:val="3D5DA8" w:themeColor="background1" w:themeShade="BF"/>
                <w:lang w:eastAsia="en-IE"/>
              </w:rPr>
              <w:t>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Storage, Processing and Use</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_Toc222760365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2D7D0030" w14:textId="025DA184"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66" w:history="1">
            <w:r w:rsidR="00C97906" w:rsidRPr="00C97906">
              <w:rPr>
                <w:rStyle w:val="Hyperlink"/>
                <w:rFonts w:ascii="Calibri" w:eastAsia="Times New Roman" w:hAnsi="Calibri"/>
                <w:b/>
                <w:noProof/>
                <w:color w:val="3D5DA8" w:themeColor="background1" w:themeShade="BF"/>
                <w:lang w:eastAsia="en-IE"/>
              </w:rPr>
              <w:t>2.1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Capture and Quality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_Toc222760366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2F7D03C9" w14:textId="518ACCDD"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67" w:history="1">
            <w:r w:rsidR="00C97906" w:rsidRPr="00C97906">
              <w:rPr>
                <w:rStyle w:val="Hyperlink"/>
                <w:rFonts w:ascii="Calibri" w:eastAsia="Times New Roman" w:hAnsi="Calibri"/>
                <w:b/>
                <w:noProof/>
                <w:color w:val="3D5DA8" w:themeColor="background1" w:themeShade="BF"/>
                <w:lang w:eastAsia="en-IE"/>
              </w:rPr>
              <w:t>2.2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Confidentiality, Security, Access and Viewing</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_Toc222760367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6A070165" w14:textId="0BC3C533"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68" w:history="1">
            <w:r w:rsidR="00C97906" w:rsidRPr="00C97906">
              <w:rPr>
                <w:rStyle w:val="Hyperlink"/>
                <w:rFonts w:ascii="Calibri" w:eastAsia="Times New Roman" w:hAnsi="Calibri"/>
                <w:b/>
                <w:noProof/>
                <w:color w:val="3D5DA8" w:themeColor="background1" w:themeShade="BF"/>
                <w:lang w:eastAsia="en-IE"/>
              </w:rPr>
              <w:t>2.2.1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Vetting</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_Toc222760368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29CD758E" w14:textId="50659B73"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69" w:history="1">
            <w:r w:rsidR="00C97906" w:rsidRPr="00C97906">
              <w:rPr>
                <w:rStyle w:val="Hyperlink"/>
                <w:rFonts w:ascii="Calibri" w:eastAsia="Times New Roman" w:hAnsi="Calibri"/>
                <w:b/>
                <w:noProof/>
                <w:color w:val="3D5DA8" w:themeColor="background1" w:themeShade="BF"/>
                <w:lang w:eastAsia="en-IE"/>
              </w:rPr>
              <w:t>2.3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Access and Disclosure to Third Parties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_Toc222760369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4A2397B6" w14:textId="3E427032"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70" w:history="1">
            <w:r w:rsidR="00C97906" w:rsidRPr="00C97906">
              <w:rPr>
                <w:rStyle w:val="Hyperlink"/>
                <w:rFonts w:ascii="Calibri" w:eastAsia="Times New Roman" w:hAnsi="Calibri"/>
                <w:b/>
                <w:noProof/>
                <w:color w:val="3D5DA8" w:themeColor="background1" w:themeShade="BF"/>
                <w:lang w:eastAsia="en-IE"/>
              </w:rPr>
              <w:t>2.4</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Use and Governance</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_Toc222760370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527FF3C3" w14:textId="36FE7B57"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71" w:history="1">
            <w:r w:rsidR="00C97906" w:rsidRPr="00C97906">
              <w:rPr>
                <w:rStyle w:val="Hyperlink"/>
                <w:rFonts w:ascii="Calibri" w:eastAsia="Times New Roman" w:hAnsi="Calibri"/>
                <w:b/>
                <w:noProof/>
                <w:color w:val="3D5DA8" w:themeColor="background1" w:themeShade="BF"/>
                <w:lang w:eastAsia="en-IE"/>
              </w:rPr>
              <w:t>2.4.1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Relevant Data Controller</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_Toc222760371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11B76718" w14:textId="70D69720" w:rsidR="00C97906" w:rsidRPr="00C97906" w:rsidRDefault="00A21C59">
          <w:pPr>
            <w:pStyle w:val="TOC3"/>
            <w:tabs>
              <w:tab w:val="left" w:pos="1320"/>
              <w:tab w:val="right" w:leader="dot" w:pos="9016"/>
            </w:tabs>
            <w:rPr>
              <w:rFonts w:eastAsiaTheme="minorEastAsia"/>
              <w:noProof/>
              <w:color w:val="3D5DA8" w:themeColor="background1" w:themeShade="BF"/>
              <w:kern w:val="0"/>
              <w:sz w:val="22"/>
              <w:szCs w:val="22"/>
              <w:lang w:eastAsia="en-IE"/>
              <w14:ligatures w14:val="none"/>
            </w:rPr>
          </w:pPr>
          <w:hyperlink w:anchor="_Toc222760372" w:history="1">
            <w:r w:rsidR="00C97906" w:rsidRPr="00C97906">
              <w:rPr>
                <w:rStyle w:val="Hyperlink"/>
                <w:rFonts w:ascii="Calibri" w:eastAsia="Times New Roman" w:hAnsi="Calibri"/>
                <w:b/>
                <w:noProof/>
                <w:color w:val="3D5DA8" w:themeColor="background1" w:themeShade="BF"/>
                <w:lang w:eastAsia="en-IE"/>
              </w:rPr>
              <w:t>2.4.2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Governance and Compliance</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_Toc222760372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43FAC2BC" w14:textId="14278FAD"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73" w:history="1">
            <w:r w:rsidR="00C97906" w:rsidRPr="00C97906">
              <w:rPr>
                <w:rStyle w:val="Hyperlink"/>
                <w:rFonts w:ascii="Calibri" w:eastAsia="Times New Roman" w:hAnsi="Calibri"/>
                <w:b/>
                <w:noProof/>
                <w:color w:val="3D5DA8" w:themeColor="background1" w:themeShade="BF"/>
                <w:lang w:eastAsia="en-IE"/>
              </w:rPr>
              <w:t>2.5</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Retention and Disposal</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_Toc222760373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8</w:t>
            </w:r>
            <w:r w:rsidR="00C97906" w:rsidRPr="00C97906">
              <w:rPr>
                <w:noProof/>
                <w:webHidden/>
                <w:color w:val="3D5DA8" w:themeColor="background1" w:themeShade="BF"/>
              </w:rPr>
              <w:fldChar w:fldCharType="end"/>
            </w:r>
          </w:hyperlink>
        </w:p>
        <w:p w14:paraId="060D76EC" w14:textId="05308196"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74" w:history="1">
            <w:r w:rsidR="00C97906" w:rsidRPr="00C97906">
              <w:rPr>
                <w:rStyle w:val="Hyperlink"/>
                <w:rFonts w:ascii="Calibri" w:eastAsia="Times New Roman" w:hAnsi="Calibri"/>
                <w:b/>
                <w:noProof/>
                <w:color w:val="3D5DA8" w:themeColor="background1" w:themeShade="BF"/>
                <w:lang w:eastAsia="en-IE"/>
              </w:rPr>
              <w:t>2.6</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User Training</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_Toc222760374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4D98004B" w14:textId="7DD09203" w:rsidR="00C97906" w:rsidRPr="00C97906" w:rsidRDefault="00A21C59">
          <w:pPr>
            <w:pStyle w:val="TOC1"/>
            <w:tabs>
              <w:tab w:val="left" w:pos="480"/>
              <w:tab w:val="right" w:leader="dot" w:pos="9016"/>
            </w:tabs>
            <w:rPr>
              <w:rFonts w:eastAsiaTheme="minorEastAsia"/>
              <w:noProof/>
              <w:color w:val="3D5DA8" w:themeColor="background1" w:themeShade="BF"/>
              <w:kern w:val="0"/>
              <w:sz w:val="22"/>
              <w:szCs w:val="22"/>
              <w:lang w:eastAsia="en-IE"/>
              <w14:ligatures w14:val="none"/>
            </w:rPr>
          </w:pPr>
          <w:hyperlink w:anchor="_Toc222760375" w:history="1">
            <w:r w:rsidR="00C97906" w:rsidRPr="00C97906">
              <w:rPr>
                <w:rStyle w:val="Hyperlink"/>
                <w:rFonts w:ascii="Calibri" w:eastAsia="Times New Roman" w:hAnsi="Calibri"/>
                <w:b/>
                <w:noProof/>
                <w:color w:val="3D5DA8" w:themeColor="background1" w:themeShade="BF"/>
                <w:lang w:eastAsia="en-IE"/>
              </w:rPr>
              <w:t>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Protection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_Toc222760375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5B501ECD" w14:textId="2C08EB88"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76" w:history="1">
            <w:r w:rsidR="00C97906" w:rsidRPr="00C97906">
              <w:rPr>
                <w:rStyle w:val="Hyperlink"/>
                <w:rFonts w:ascii="Calibri" w:eastAsia="Times New Roman" w:hAnsi="Calibri"/>
                <w:b/>
                <w:noProof/>
                <w:color w:val="3D5DA8" w:themeColor="background1" w:themeShade="BF"/>
                <w:lang w:eastAsia="en-IE"/>
              </w:rPr>
              <w:t>3.1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Compliance with Data Protection Legislation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_Toc222760376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2BBA8B58" w14:textId="63B60DCA"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77" w:history="1">
            <w:r w:rsidR="00C97906" w:rsidRPr="00C97906">
              <w:rPr>
                <w:rStyle w:val="Hyperlink"/>
                <w:rFonts w:ascii="Calibri" w:eastAsia="Times New Roman" w:hAnsi="Calibri"/>
                <w:b/>
                <w:noProof/>
                <w:color w:val="3D5DA8" w:themeColor="background1" w:themeShade="BF"/>
                <w:lang w:eastAsia="en-IE"/>
              </w:rPr>
              <w:t>3.2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Subjects Rights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_Toc222760377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2E8085E3" w14:textId="34CCE5A1"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1" w:history="1">
            <w:r w:rsidR="00C97906" w:rsidRPr="00C97906">
              <w:rPr>
                <w:rStyle w:val="Hyperlink"/>
                <w:rFonts w:ascii="Calibri" w:eastAsia="Times New Roman" w:hAnsi="Calibri"/>
                <w:b/>
                <w:noProof/>
                <w:color w:val="3D5DA8" w:themeColor="background1" w:themeShade="BF"/>
                <w:lang w:eastAsia="en-IE"/>
              </w:rPr>
              <w:t>3.3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Data Protection Impact Assessment</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_Toc222760381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139D23EB" w14:textId="13F643F4" w:rsidR="00C97906" w:rsidRPr="00C97906" w:rsidRDefault="00A21C59">
          <w:pPr>
            <w:pStyle w:val="TOC1"/>
            <w:tabs>
              <w:tab w:val="left" w:pos="480"/>
              <w:tab w:val="right" w:leader="dot" w:pos="9016"/>
            </w:tabs>
            <w:rPr>
              <w:rFonts w:eastAsiaTheme="minorEastAsia"/>
              <w:noProof/>
              <w:color w:val="3D5DA8" w:themeColor="background1" w:themeShade="BF"/>
              <w:kern w:val="0"/>
              <w:sz w:val="22"/>
              <w:szCs w:val="22"/>
              <w:lang w:eastAsia="en-IE"/>
              <w14:ligatures w14:val="none"/>
            </w:rPr>
          </w:pPr>
          <w:hyperlink w:anchor="_Toc222760382" w:history="1">
            <w:r w:rsidR="00C97906" w:rsidRPr="00C97906">
              <w:rPr>
                <w:rStyle w:val="Hyperlink"/>
                <w:rFonts w:ascii="Calibri" w:eastAsia="Times New Roman" w:hAnsi="Calibri"/>
                <w:b/>
                <w:noProof/>
                <w:color w:val="3D5DA8" w:themeColor="background1" w:themeShade="BF"/>
                <w:lang w:eastAsia="en-IE"/>
              </w:rPr>
              <w:t>4.</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Ethical Standards and Commitments</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_Toc222760382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0E77A8AB" w14:textId="0FFC729D"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3" w:history="1">
            <w:r w:rsidR="00C97906" w:rsidRPr="00C97906">
              <w:rPr>
                <w:rStyle w:val="Hyperlink"/>
                <w:rFonts w:ascii="Calibri" w:eastAsia="Times New Roman" w:hAnsi="Calibri"/>
                <w:b/>
                <w:noProof/>
                <w:color w:val="3D5DA8" w:themeColor="background1" w:themeShade="BF"/>
                <w:lang w:eastAsia="en-IE"/>
              </w:rPr>
              <w:t>4.1</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Human Rights Impact Assessment</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_Toc222760383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9</w:t>
            </w:r>
            <w:r w:rsidR="00C97906" w:rsidRPr="00C97906">
              <w:rPr>
                <w:noProof/>
                <w:webHidden/>
                <w:color w:val="3D5DA8" w:themeColor="background1" w:themeShade="BF"/>
              </w:rPr>
              <w:fldChar w:fldCharType="end"/>
            </w:r>
          </w:hyperlink>
        </w:p>
        <w:p w14:paraId="1F8E67BD" w14:textId="4A70EE2E"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4" w:history="1">
            <w:r w:rsidR="00C97906" w:rsidRPr="00C97906">
              <w:rPr>
                <w:rStyle w:val="Hyperlink"/>
                <w:rFonts w:ascii="Calibri" w:eastAsia="Times New Roman" w:hAnsi="Calibri"/>
                <w:b/>
                <w:noProof/>
                <w:color w:val="3D5DA8" w:themeColor="background1" w:themeShade="BF"/>
                <w:lang w:eastAsia="en-IE"/>
              </w:rPr>
              <w:t>4.2</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Approving Authority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_Toc222760384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10</w:t>
            </w:r>
            <w:r w:rsidR="00C97906" w:rsidRPr="00C97906">
              <w:rPr>
                <w:noProof/>
                <w:webHidden/>
                <w:color w:val="3D5DA8" w:themeColor="background1" w:themeShade="BF"/>
              </w:rPr>
              <w:fldChar w:fldCharType="end"/>
            </w:r>
          </w:hyperlink>
        </w:p>
        <w:p w14:paraId="352E794E" w14:textId="70BCE09B"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5" w:history="1">
            <w:r w:rsidR="00C97906" w:rsidRPr="00C97906">
              <w:rPr>
                <w:rStyle w:val="Hyperlink"/>
                <w:rFonts w:ascii="Calibri" w:eastAsia="Times New Roman" w:hAnsi="Calibri"/>
                <w:b/>
                <w:noProof/>
                <w:color w:val="3D5DA8" w:themeColor="background1" w:themeShade="BF"/>
                <w:lang w:eastAsia="en-IE"/>
              </w:rPr>
              <w:t>4.3</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Monitoring and Review</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_Toc222760385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10</w:t>
            </w:r>
            <w:r w:rsidR="00C97906" w:rsidRPr="00C97906">
              <w:rPr>
                <w:noProof/>
                <w:webHidden/>
                <w:color w:val="3D5DA8" w:themeColor="background1" w:themeShade="BF"/>
              </w:rPr>
              <w:fldChar w:fldCharType="end"/>
            </w:r>
          </w:hyperlink>
        </w:p>
        <w:p w14:paraId="52F06F4A" w14:textId="7E6C27A5"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6" w:history="1">
            <w:r w:rsidR="00C97906" w:rsidRPr="00C97906">
              <w:rPr>
                <w:rStyle w:val="Hyperlink"/>
                <w:rFonts w:ascii="Calibri" w:eastAsia="Times New Roman" w:hAnsi="Calibri"/>
                <w:b/>
                <w:noProof/>
                <w:color w:val="3D5DA8" w:themeColor="background1" w:themeShade="BF"/>
                <w:lang w:eastAsia="en-IE"/>
              </w:rPr>
              <w:t>4.4</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Consultation</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_Toc222760386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10</w:t>
            </w:r>
            <w:r w:rsidR="00C97906" w:rsidRPr="00C97906">
              <w:rPr>
                <w:noProof/>
                <w:webHidden/>
                <w:color w:val="3D5DA8" w:themeColor="background1" w:themeShade="BF"/>
              </w:rPr>
              <w:fldChar w:fldCharType="end"/>
            </w:r>
          </w:hyperlink>
        </w:p>
        <w:p w14:paraId="6CEA4E6F" w14:textId="733BB146" w:rsidR="00C97906" w:rsidRPr="00C97906" w:rsidRDefault="00A21C59">
          <w:pPr>
            <w:pStyle w:val="TOC2"/>
            <w:tabs>
              <w:tab w:val="left" w:pos="880"/>
              <w:tab w:val="right" w:leader="dot" w:pos="9016"/>
            </w:tabs>
            <w:rPr>
              <w:rFonts w:eastAsiaTheme="minorEastAsia"/>
              <w:noProof/>
              <w:color w:val="3D5DA8" w:themeColor="background1" w:themeShade="BF"/>
              <w:kern w:val="0"/>
              <w:sz w:val="22"/>
              <w:szCs w:val="22"/>
              <w:lang w:eastAsia="en-IE"/>
              <w14:ligatures w14:val="none"/>
            </w:rPr>
          </w:pPr>
          <w:hyperlink w:anchor="_Toc222760387" w:history="1">
            <w:r w:rsidR="00C97906" w:rsidRPr="00C97906">
              <w:rPr>
                <w:rStyle w:val="Hyperlink"/>
                <w:rFonts w:ascii="Calibri" w:eastAsia="Times New Roman" w:hAnsi="Calibri"/>
                <w:b/>
                <w:noProof/>
                <w:color w:val="3D5DA8" w:themeColor="background1" w:themeShade="BF"/>
                <w:lang w:eastAsia="en-IE"/>
              </w:rPr>
              <w:t>4.5</w:t>
            </w:r>
            <w:r w:rsidR="00C97906" w:rsidRPr="00C97906">
              <w:rPr>
                <w:rFonts w:eastAsiaTheme="minorEastAsia"/>
                <w:noProof/>
                <w:color w:val="3D5DA8" w:themeColor="background1" w:themeShade="BF"/>
                <w:kern w:val="0"/>
                <w:sz w:val="22"/>
                <w:szCs w:val="22"/>
                <w:lang w:eastAsia="en-IE"/>
                <w14:ligatures w14:val="none"/>
              </w:rPr>
              <w:tab/>
            </w:r>
            <w:r w:rsidR="00C97906" w:rsidRPr="00C97906">
              <w:rPr>
                <w:rStyle w:val="Hyperlink"/>
                <w:rFonts w:ascii="Calibri" w:eastAsia="Times New Roman" w:hAnsi="Calibri"/>
                <w:b/>
                <w:noProof/>
                <w:color w:val="3D5DA8" w:themeColor="background1" w:themeShade="BF"/>
                <w:lang w:eastAsia="en-IE"/>
              </w:rPr>
              <w:t>Approving Authority</w:t>
            </w:r>
            <w:r w:rsidR="00C97906" w:rsidRPr="00C97906">
              <w:rPr>
                <w:noProof/>
                <w:webHidden/>
                <w:color w:val="3D5DA8" w:themeColor="background1" w:themeShade="BF"/>
              </w:rPr>
              <w:tab/>
            </w:r>
            <w:r w:rsidR="00C97906" w:rsidRPr="00C97906">
              <w:rPr>
                <w:noProof/>
                <w:webHidden/>
                <w:color w:val="3D5DA8" w:themeColor="background1" w:themeShade="BF"/>
              </w:rPr>
              <w:fldChar w:fldCharType="begin"/>
            </w:r>
            <w:r w:rsidR="00C97906" w:rsidRPr="00C97906">
              <w:rPr>
                <w:noProof/>
                <w:webHidden/>
                <w:color w:val="3D5DA8" w:themeColor="background1" w:themeShade="BF"/>
              </w:rPr>
              <w:instrText xml:space="preserve"> PAGEREF _Toc222760387 \h </w:instrText>
            </w:r>
            <w:r w:rsidR="00C97906" w:rsidRPr="00C97906">
              <w:rPr>
                <w:noProof/>
                <w:webHidden/>
                <w:color w:val="3D5DA8" w:themeColor="background1" w:themeShade="BF"/>
              </w:rPr>
            </w:r>
            <w:r w:rsidR="00C97906" w:rsidRPr="00C97906">
              <w:rPr>
                <w:noProof/>
                <w:webHidden/>
                <w:color w:val="3D5DA8" w:themeColor="background1" w:themeShade="BF"/>
              </w:rPr>
              <w:fldChar w:fldCharType="separate"/>
            </w:r>
            <w:r w:rsidR="00C97906" w:rsidRPr="00C97906">
              <w:rPr>
                <w:noProof/>
                <w:webHidden/>
                <w:color w:val="3D5DA8" w:themeColor="background1" w:themeShade="BF"/>
              </w:rPr>
              <w:t>10</w:t>
            </w:r>
            <w:r w:rsidR="00C97906" w:rsidRPr="00C97906">
              <w:rPr>
                <w:noProof/>
                <w:webHidden/>
                <w:color w:val="3D5DA8" w:themeColor="background1" w:themeShade="BF"/>
              </w:rPr>
              <w:fldChar w:fldCharType="end"/>
            </w:r>
          </w:hyperlink>
        </w:p>
        <w:p w14:paraId="4A1C2B24" w14:textId="2783A21A" w:rsidR="00023BB5" w:rsidRDefault="00023BB5">
          <w:r w:rsidRPr="00C97906">
            <w:rPr>
              <w:b/>
              <w:bCs/>
              <w:noProof/>
              <w:color w:val="3D5DA8" w:themeColor="background1" w:themeShade="BF"/>
            </w:rPr>
            <w:fldChar w:fldCharType="end"/>
          </w:r>
        </w:p>
      </w:sdtContent>
    </w:sdt>
    <w:p w14:paraId="695A8E74" w14:textId="22BF5217" w:rsidR="00394CEF" w:rsidRDefault="00A21C59" w:rsidP="00394CEF">
      <w:pPr>
        <w:spacing w:after="0" w:line="240" w:lineRule="auto"/>
        <w:rPr>
          <w:rFonts w:ascii="Calibri" w:eastAsia="Times New Roman" w:hAnsi="Calibri" w:cs="Times New Roman"/>
          <w:sz w:val="22"/>
          <w:szCs w:val="22"/>
          <w:lang w:eastAsia="en-IE"/>
        </w:rPr>
      </w:pPr>
      <w:r>
        <w:rPr>
          <w:rFonts w:ascii="Calibri" w:eastAsia="Times New Roman" w:hAnsi="Calibri" w:cs="Times New Roman"/>
          <w:sz w:val="22"/>
          <w:szCs w:val="22"/>
          <w:lang w:eastAsia="en-IE"/>
        </w:rPr>
        <w:pict w14:anchorId="7F59542B">
          <v:rect id="_x0000_i1025" style="width:0;height:1.5pt" o:hralign="center" o:hrstd="t" o:hr="t" fillcolor="#a0a0a0" stroked="f"/>
        </w:pict>
      </w:r>
    </w:p>
    <w:p w14:paraId="480D1086" w14:textId="7969CA3E" w:rsidR="00023BB5" w:rsidRPr="00902189" w:rsidRDefault="00023BB5" w:rsidP="00A6091B">
      <w:pPr>
        <w:rPr>
          <w:rFonts w:ascii="Calibri" w:eastAsia="Times New Roman" w:hAnsi="Calibri" w:cs="Times New Roman"/>
          <w:sz w:val="22"/>
          <w:szCs w:val="22"/>
          <w:lang w:eastAsia="en-IE"/>
        </w:rPr>
      </w:pPr>
      <w:r>
        <w:rPr>
          <w:rFonts w:ascii="Calibri" w:eastAsia="Times New Roman" w:hAnsi="Calibri" w:cs="Times New Roman"/>
          <w:sz w:val="22"/>
          <w:szCs w:val="22"/>
          <w:lang w:eastAsia="en-IE"/>
        </w:rPr>
        <w:br w:type="page"/>
      </w:r>
    </w:p>
    <w:p w14:paraId="5217DD71" w14:textId="54539770" w:rsidR="00394CEF" w:rsidRPr="00023BB5" w:rsidRDefault="00394CEF" w:rsidP="009F58AE">
      <w:pPr>
        <w:pStyle w:val="Heading1"/>
        <w:numPr>
          <w:ilvl w:val="0"/>
          <w:numId w:val="13"/>
        </w:numPr>
        <w:ind w:left="357" w:hanging="357"/>
        <w:rPr>
          <w:rFonts w:ascii="Calibri" w:eastAsia="Times New Roman" w:hAnsi="Calibri"/>
          <w:b/>
          <w:color w:val="3D5DA8" w:themeColor="background1" w:themeShade="BF"/>
          <w:sz w:val="22"/>
          <w:szCs w:val="22"/>
          <w:lang w:eastAsia="en-IE"/>
        </w:rPr>
      </w:pPr>
      <w:bookmarkStart w:id="1" w:name="_Toc222760344"/>
      <w:r w:rsidRPr="00023BB5">
        <w:rPr>
          <w:rFonts w:ascii="Calibri" w:eastAsia="Times New Roman" w:hAnsi="Calibri"/>
          <w:b/>
          <w:color w:val="3D5DA8" w:themeColor="background1" w:themeShade="BF"/>
          <w:sz w:val="22"/>
          <w:szCs w:val="22"/>
          <w:lang w:eastAsia="en-IE"/>
        </w:rPr>
        <w:lastRenderedPageBreak/>
        <w:t>Overview</w:t>
      </w:r>
      <w:bookmarkEnd w:id="1"/>
    </w:p>
    <w:p w14:paraId="78972811" w14:textId="4B747976"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 w:name="_Toc222760345"/>
      <w:r w:rsidRPr="00023BB5">
        <w:rPr>
          <w:rFonts w:ascii="Calibri" w:eastAsia="Times New Roman" w:hAnsi="Calibri"/>
          <w:b/>
          <w:color w:val="3D5DA8" w:themeColor="background1" w:themeShade="BF"/>
          <w:sz w:val="22"/>
          <w:szCs w:val="22"/>
          <w:lang w:eastAsia="en-IE"/>
        </w:rPr>
        <w:t>Introduction</w:t>
      </w:r>
      <w:bookmarkEnd w:id="2"/>
    </w:p>
    <w:p w14:paraId="35E18BB0" w14:textId="161DFECD" w:rsidR="001A27BE" w:rsidRPr="001A27BE" w:rsidRDefault="001A27BE" w:rsidP="001A27BE">
      <w:pPr>
        <w:pStyle w:val="paragraph"/>
        <w:rPr>
          <w:rFonts w:ascii="Calibri" w:hAnsi="Calibri" w:cs="Calibri"/>
          <w:sz w:val="22"/>
          <w:szCs w:val="22"/>
        </w:rPr>
      </w:pPr>
      <w:r w:rsidRPr="00B15878">
        <w:rPr>
          <w:rFonts w:ascii="Calibri" w:hAnsi="Calibri" w:cs="Calibri"/>
          <w:sz w:val="22"/>
          <w:szCs w:val="22"/>
        </w:rPr>
        <w:t xml:space="preserve">This Code of Practice is prepared by the Commissioner of the Garda Síochána in accordance with section 47 of the Garda Síochána (Recording Devices) Act 2023 (the “Act”) </w:t>
      </w:r>
      <w:r w:rsidRPr="001A27BE">
        <w:rPr>
          <w:rFonts w:ascii="Calibri" w:hAnsi="Calibri" w:cs="Calibri"/>
          <w:sz w:val="22"/>
          <w:szCs w:val="22"/>
        </w:rPr>
        <w:t>and relates to the exercise of powers under Part 4 of the Act concerning the recording of certain telephone calls to or from the Garda Síochána.</w:t>
      </w:r>
    </w:p>
    <w:p w14:paraId="5B2D5CAD" w14:textId="77777777" w:rsidR="00394CEF" w:rsidRPr="001A27BE" w:rsidRDefault="00394CEF" w:rsidP="00185AA8">
      <w:pPr>
        <w:spacing w:before="100" w:beforeAutospacing="1" w:after="100" w:afterAutospacing="1" w:line="240" w:lineRule="auto"/>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This Code sets out the principles, procedures and safeguards governing:</w:t>
      </w:r>
    </w:p>
    <w:p w14:paraId="764930CF" w14:textId="77777777" w:rsidR="00394CEF" w:rsidRPr="001A27BE" w:rsidRDefault="00394CEF" w:rsidP="00185AA8">
      <w:pPr>
        <w:numPr>
          <w:ilvl w:val="0"/>
          <w:numId w:val="1"/>
        </w:numPr>
        <w:tabs>
          <w:tab w:val="clear" w:pos="720"/>
          <w:tab w:val="num" w:pos="360"/>
        </w:tabs>
        <w:spacing w:before="100" w:beforeAutospacing="1" w:after="100" w:afterAutospacing="1" w:line="240" w:lineRule="auto"/>
        <w:ind w:left="360"/>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The designation of telephone lines or numbers,</w:t>
      </w:r>
    </w:p>
    <w:p w14:paraId="70E27ED7" w14:textId="77777777" w:rsidR="00394CEF" w:rsidRPr="001A27BE" w:rsidRDefault="00394CEF" w:rsidP="00185AA8">
      <w:pPr>
        <w:numPr>
          <w:ilvl w:val="0"/>
          <w:numId w:val="1"/>
        </w:numPr>
        <w:tabs>
          <w:tab w:val="clear" w:pos="720"/>
          <w:tab w:val="num" w:pos="360"/>
        </w:tabs>
        <w:spacing w:before="100" w:beforeAutospacing="1" w:after="100" w:afterAutospacing="1" w:line="240" w:lineRule="auto"/>
        <w:ind w:left="360"/>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The recording of telephone calls,</w:t>
      </w:r>
    </w:p>
    <w:p w14:paraId="3C28F1DF" w14:textId="77777777" w:rsidR="00394CEF" w:rsidRPr="001A27BE" w:rsidRDefault="00394CEF" w:rsidP="00185AA8">
      <w:pPr>
        <w:numPr>
          <w:ilvl w:val="0"/>
          <w:numId w:val="1"/>
        </w:numPr>
        <w:tabs>
          <w:tab w:val="clear" w:pos="720"/>
          <w:tab w:val="num" w:pos="360"/>
        </w:tabs>
        <w:spacing w:before="100" w:beforeAutospacing="1" w:after="100" w:afterAutospacing="1" w:line="240" w:lineRule="auto"/>
        <w:ind w:left="360"/>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The processing, storage, retention and disclosure of recorded data,</w:t>
      </w:r>
    </w:p>
    <w:p w14:paraId="09D3C3EB" w14:textId="77777777" w:rsidR="00394CEF" w:rsidRPr="001A27BE" w:rsidRDefault="00394CEF" w:rsidP="00185AA8">
      <w:pPr>
        <w:numPr>
          <w:ilvl w:val="0"/>
          <w:numId w:val="1"/>
        </w:numPr>
        <w:tabs>
          <w:tab w:val="clear" w:pos="720"/>
          <w:tab w:val="num" w:pos="360"/>
        </w:tabs>
        <w:spacing w:before="100" w:beforeAutospacing="1" w:after="100" w:afterAutospacing="1" w:line="240" w:lineRule="auto"/>
        <w:ind w:left="360"/>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The protection of individual rights,</w:t>
      </w:r>
    </w:p>
    <w:p w14:paraId="0D95BAB3" w14:textId="458402AF" w:rsidR="001A27BE" w:rsidRPr="001A27BE" w:rsidRDefault="00394CEF" w:rsidP="001A27BE">
      <w:pPr>
        <w:numPr>
          <w:ilvl w:val="0"/>
          <w:numId w:val="1"/>
        </w:numPr>
        <w:tabs>
          <w:tab w:val="clear" w:pos="720"/>
          <w:tab w:val="num" w:pos="360"/>
        </w:tabs>
        <w:spacing w:before="100" w:beforeAutospacing="1" w:after="100" w:afterAutospacing="1" w:line="240" w:lineRule="auto"/>
        <w:ind w:left="360"/>
        <w:rPr>
          <w:rFonts w:ascii="Calibri" w:eastAsia="Times New Roman" w:hAnsi="Calibri" w:cs="Calibri"/>
          <w:sz w:val="22"/>
          <w:szCs w:val="22"/>
          <w:lang w:eastAsia="en-IE"/>
        </w:rPr>
      </w:pPr>
      <w:r w:rsidRPr="001A27BE">
        <w:rPr>
          <w:rFonts w:ascii="Calibri" w:eastAsia="Times New Roman" w:hAnsi="Calibri" w:cs="Calibri"/>
          <w:sz w:val="22"/>
          <w:szCs w:val="22"/>
          <w:lang w:eastAsia="en-IE"/>
        </w:rPr>
        <w:t>Oversight and accountability arrangements.</w:t>
      </w:r>
    </w:p>
    <w:p w14:paraId="4117A6B0" w14:textId="0791A3F1" w:rsidR="001A27BE" w:rsidRPr="001A27BE" w:rsidRDefault="001A27BE" w:rsidP="001A27BE">
      <w:pPr>
        <w:spacing w:before="100" w:beforeAutospacing="1" w:after="100" w:afterAutospacing="1" w:line="240" w:lineRule="auto"/>
        <w:rPr>
          <w:rFonts w:ascii="Calibri" w:eastAsia="Times New Roman" w:hAnsi="Calibri" w:cs="Calibri"/>
          <w:sz w:val="22"/>
          <w:szCs w:val="22"/>
          <w:lang w:eastAsia="en-IE"/>
        </w:rPr>
      </w:pPr>
      <w:r w:rsidRPr="001A27BE">
        <w:rPr>
          <w:rFonts w:ascii="Calibri" w:hAnsi="Calibri" w:cs="Calibri"/>
          <w:sz w:val="22"/>
          <w:szCs w:val="22"/>
        </w:rPr>
        <w:t xml:space="preserve">This Code shall be read and applied in conjunction with the provisions of the </w:t>
      </w:r>
      <w:r w:rsidR="001F57C1">
        <w:rPr>
          <w:rFonts w:ascii="Calibri" w:hAnsi="Calibri" w:cs="Calibri"/>
          <w:sz w:val="22"/>
          <w:szCs w:val="22"/>
        </w:rPr>
        <w:t>Act and any other applicable legislation</w:t>
      </w:r>
      <w:r w:rsidRPr="001A27BE">
        <w:rPr>
          <w:rFonts w:ascii="Calibri" w:hAnsi="Calibri" w:cs="Calibri"/>
          <w:sz w:val="22"/>
          <w:szCs w:val="22"/>
        </w:rPr>
        <w:t>.</w:t>
      </w:r>
    </w:p>
    <w:p w14:paraId="238F5360" w14:textId="477A4688"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 w:name="_Toc222760346"/>
      <w:r w:rsidRPr="00023BB5">
        <w:rPr>
          <w:rFonts w:ascii="Calibri" w:eastAsia="Times New Roman" w:hAnsi="Calibri"/>
          <w:b/>
          <w:color w:val="3D5DA8" w:themeColor="background1" w:themeShade="BF"/>
          <w:sz w:val="22"/>
          <w:szCs w:val="22"/>
          <w:lang w:eastAsia="en-IE"/>
        </w:rPr>
        <w:t>Aims and Objectives</w:t>
      </w:r>
      <w:bookmarkEnd w:id="3"/>
    </w:p>
    <w:p w14:paraId="4C7E5F25" w14:textId="77777777"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objectives of this Code are to:</w:t>
      </w:r>
    </w:p>
    <w:p w14:paraId="2714DD0B" w14:textId="355072AD" w:rsidR="00394CEF" w:rsidRDefault="00394CEF" w:rsidP="00185AA8">
      <w:pPr>
        <w:numPr>
          <w:ilvl w:val="0"/>
          <w:numId w:val="2"/>
        </w:numPr>
        <w:tabs>
          <w:tab w:val="clear" w:pos="720"/>
          <w:tab w:val="num" w:pos="360"/>
        </w:tabs>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Ensure that the recording of telephone calls is conducted lawfully and in accordance with the Act;</w:t>
      </w:r>
    </w:p>
    <w:p w14:paraId="6A4C25BF" w14:textId="06AFE40D" w:rsidR="001A27BE" w:rsidRPr="001A27BE" w:rsidRDefault="001A27BE" w:rsidP="001A27BE">
      <w:pPr>
        <w:numPr>
          <w:ilvl w:val="0"/>
          <w:numId w:val="2"/>
        </w:numPr>
        <w:tabs>
          <w:tab w:val="clear" w:pos="720"/>
          <w:tab w:val="num" w:pos="360"/>
        </w:tabs>
        <w:spacing w:before="100" w:beforeAutospacing="1" w:after="100" w:afterAutospacing="1" w:line="240" w:lineRule="auto"/>
        <w:ind w:left="360"/>
        <w:rPr>
          <w:rFonts w:ascii="Calibri" w:eastAsia="Times New Roman" w:hAnsi="Calibri" w:cs="Times New Roman"/>
          <w:sz w:val="22"/>
          <w:szCs w:val="22"/>
          <w:lang w:eastAsia="en-IE"/>
        </w:rPr>
      </w:pPr>
      <w:r>
        <w:rPr>
          <w:rFonts w:ascii="Calibri" w:eastAsia="Times New Roman" w:hAnsi="Calibri" w:cs="Times New Roman"/>
          <w:sz w:val="22"/>
          <w:szCs w:val="22"/>
          <w:lang w:eastAsia="en-IE"/>
        </w:rPr>
        <w:t>Provide clarity regarding the designation of telephone lines and the lawful processing of recorded data;</w:t>
      </w:r>
    </w:p>
    <w:p w14:paraId="6670B73A" w14:textId="47414DD7" w:rsidR="00394CEF" w:rsidRPr="00902189" w:rsidRDefault="001A27BE" w:rsidP="00185AA8">
      <w:pPr>
        <w:numPr>
          <w:ilvl w:val="0"/>
          <w:numId w:val="2"/>
        </w:numPr>
        <w:spacing w:before="100" w:beforeAutospacing="1" w:after="100" w:afterAutospacing="1" w:line="240" w:lineRule="auto"/>
        <w:ind w:left="360"/>
        <w:rPr>
          <w:rFonts w:ascii="Calibri" w:eastAsia="Times New Roman" w:hAnsi="Calibri" w:cs="Times New Roman"/>
          <w:sz w:val="22"/>
          <w:szCs w:val="22"/>
          <w:lang w:eastAsia="en-IE"/>
        </w:rPr>
      </w:pPr>
      <w:r>
        <w:rPr>
          <w:rFonts w:ascii="Calibri" w:eastAsia="Times New Roman" w:hAnsi="Calibri" w:cs="Times New Roman"/>
          <w:sz w:val="22"/>
          <w:szCs w:val="22"/>
          <w:lang w:eastAsia="en-IE"/>
        </w:rPr>
        <w:t>Safeguard</w:t>
      </w:r>
      <w:r w:rsidRPr="00902189">
        <w:rPr>
          <w:rFonts w:ascii="Calibri" w:eastAsia="Times New Roman" w:hAnsi="Calibri" w:cs="Times New Roman"/>
          <w:sz w:val="22"/>
          <w:szCs w:val="22"/>
          <w:lang w:eastAsia="en-IE"/>
        </w:rPr>
        <w:t xml:space="preserve"> </w:t>
      </w:r>
      <w:r w:rsidR="00394CEF" w:rsidRPr="00902189">
        <w:rPr>
          <w:rFonts w:ascii="Calibri" w:eastAsia="Times New Roman" w:hAnsi="Calibri" w:cs="Times New Roman"/>
          <w:sz w:val="22"/>
          <w:szCs w:val="22"/>
          <w:lang w:eastAsia="en-IE"/>
        </w:rPr>
        <w:t>the rights and freedoms of individuals;</w:t>
      </w:r>
    </w:p>
    <w:p w14:paraId="0D3209CF" w14:textId="04C49FB5" w:rsidR="00394CEF" w:rsidRPr="00902189" w:rsidRDefault="00394CEF" w:rsidP="00185AA8">
      <w:pPr>
        <w:numPr>
          <w:ilvl w:val="0"/>
          <w:numId w:val="2"/>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Promote transparency, accountability and public confidence</w:t>
      </w:r>
      <w:r w:rsidR="001A27BE">
        <w:rPr>
          <w:rFonts w:ascii="Calibri" w:eastAsia="Times New Roman" w:hAnsi="Calibri" w:cs="Times New Roman"/>
          <w:sz w:val="22"/>
          <w:szCs w:val="22"/>
          <w:lang w:eastAsia="en-IE"/>
        </w:rPr>
        <w:t xml:space="preserve"> in the use of telephone recording powers</w:t>
      </w:r>
      <w:r w:rsidRPr="00902189">
        <w:rPr>
          <w:rFonts w:ascii="Calibri" w:eastAsia="Times New Roman" w:hAnsi="Calibri" w:cs="Times New Roman"/>
          <w:sz w:val="22"/>
          <w:szCs w:val="22"/>
          <w:lang w:eastAsia="en-IE"/>
        </w:rPr>
        <w:t>;</w:t>
      </w:r>
    </w:p>
    <w:p w14:paraId="53AF0697" w14:textId="77777777" w:rsidR="00394CEF" w:rsidRPr="00902189" w:rsidRDefault="00394CEF" w:rsidP="00185AA8">
      <w:pPr>
        <w:numPr>
          <w:ilvl w:val="0"/>
          <w:numId w:val="2"/>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Ensure that recorded data is processed securely and proportionately;</w:t>
      </w:r>
    </w:p>
    <w:p w14:paraId="7C9CB820" w14:textId="2F541EA7" w:rsidR="00394CEF" w:rsidRPr="00902189" w:rsidRDefault="001A27BE" w:rsidP="00185AA8">
      <w:pPr>
        <w:numPr>
          <w:ilvl w:val="0"/>
          <w:numId w:val="2"/>
        </w:numPr>
        <w:spacing w:before="100" w:beforeAutospacing="1" w:after="100" w:afterAutospacing="1" w:line="240" w:lineRule="auto"/>
        <w:ind w:left="360"/>
        <w:rPr>
          <w:rFonts w:ascii="Calibri" w:eastAsia="Times New Roman" w:hAnsi="Calibri" w:cs="Times New Roman"/>
          <w:sz w:val="22"/>
          <w:szCs w:val="22"/>
          <w:lang w:eastAsia="en-IE"/>
        </w:rPr>
      </w:pPr>
      <w:r>
        <w:rPr>
          <w:rFonts w:ascii="Calibri" w:eastAsia="Times New Roman" w:hAnsi="Calibri" w:cs="Times New Roman"/>
          <w:sz w:val="22"/>
          <w:szCs w:val="22"/>
          <w:lang w:eastAsia="en-IE"/>
        </w:rPr>
        <w:t>Ensure compliance with applicable data protection and human rights obligations</w:t>
      </w:r>
    </w:p>
    <w:p w14:paraId="2350ABB2" w14:textId="42664EE0"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4" w:name="_Toc222760347"/>
      <w:r w:rsidRPr="00023BB5">
        <w:rPr>
          <w:rFonts w:ascii="Calibri" w:eastAsia="Times New Roman" w:hAnsi="Calibri"/>
          <w:b/>
          <w:color w:val="3D5DA8" w:themeColor="background1" w:themeShade="BF"/>
          <w:sz w:val="22"/>
          <w:szCs w:val="22"/>
          <w:lang w:eastAsia="en-IE"/>
        </w:rPr>
        <w:t>Legal Context (Scope and Application)</w:t>
      </w:r>
      <w:bookmarkEnd w:id="4"/>
    </w:p>
    <w:p w14:paraId="0B2F4660" w14:textId="5ACA8258" w:rsidR="001A27BE" w:rsidRPr="00B15878" w:rsidRDefault="001A27BE" w:rsidP="001A27BE">
      <w:p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 xml:space="preserve">Pursuant to section 22(1) of the Act, telephone calls to or from the Garda Síochána shall not be recorded unless transmitted to or from telephone lines or numbers designated in accordance with Part 4 of the </w:t>
      </w:r>
      <w:r w:rsidR="001F57C1">
        <w:rPr>
          <w:rFonts w:ascii="Calibri" w:eastAsia="Times New Roman" w:hAnsi="Calibri" w:cs="Calibri"/>
          <w:kern w:val="0"/>
          <w:sz w:val="22"/>
          <w:szCs w:val="22"/>
          <w:lang w:eastAsia="en-IE"/>
          <w14:ligatures w14:val="none"/>
        </w:rPr>
        <w:t xml:space="preserve">Act or otherwise authorised by </w:t>
      </w:r>
      <w:r w:rsidR="001F57C1">
        <w:rPr>
          <w:rFonts w:ascii="Calibri" w:hAnsi="Calibri" w:cs="Calibri"/>
          <w:sz w:val="22"/>
          <w:szCs w:val="22"/>
        </w:rPr>
        <w:t>legislation</w:t>
      </w:r>
      <w:r w:rsidRPr="00B15878">
        <w:rPr>
          <w:rFonts w:ascii="Calibri" w:eastAsia="Times New Roman" w:hAnsi="Calibri" w:cs="Calibri"/>
          <w:kern w:val="0"/>
          <w:sz w:val="22"/>
          <w:szCs w:val="22"/>
          <w:lang w:eastAsia="en-IE"/>
          <w14:ligatures w14:val="none"/>
        </w:rPr>
        <w:t>.</w:t>
      </w:r>
    </w:p>
    <w:p w14:paraId="2FAB85C7" w14:textId="77777777" w:rsidR="001A27BE" w:rsidRPr="00B15878" w:rsidRDefault="001A27BE" w:rsidP="001A27BE">
      <w:p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This Code applies to:</w:t>
      </w:r>
    </w:p>
    <w:p w14:paraId="6237DFE8" w14:textId="77777777" w:rsidR="001A27BE" w:rsidRPr="00B15878" w:rsidRDefault="001A27BE" w:rsidP="001A27BE">
      <w:pPr>
        <w:numPr>
          <w:ilvl w:val="0"/>
          <w:numId w:val="17"/>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All members of the Garda Síochána;</w:t>
      </w:r>
    </w:p>
    <w:p w14:paraId="1495C577" w14:textId="77777777" w:rsidR="001A27BE" w:rsidRPr="00B15878" w:rsidRDefault="001A27BE" w:rsidP="001A27BE">
      <w:pPr>
        <w:numPr>
          <w:ilvl w:val="0"/>
          <w:numId w:val="17"/>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All Garda personnel engaged in the operation, management or processing of recorded telephone calls;</w:t>
      </w:r>
    </w:p>
    <w:p w14:paraId="50C51536" w14:textId="77777777" w:rsidR="001A27BE" w:rsidRPr="00B15878" w:rsidRDefault="001A27BE" w:rsidP="001A27BE">
      <w:pPr>
        <w:numPr>
          <w:ilvl w:val="0"/>
          <w:numId w:val="17"/>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All designated emergency and non-emergency telephone lines or numbers.</w:t>
      </w:r>
    </w:p>
    <w:p w14:paraId="5D42CA4A" w14:textId="51FA1325" w:rsidR="001A27BE" w:rsidRPr="00B15878" w:rsidRDefault="001A27BE" w:rsidP="00185AA8">
      <w:pPr>
        <w:spacing w:before="100" w:beforeAutospacing="1" w:after="100" w:afterAutospacing="1" w:line="240" w:lineRule="auto"/>
        <w:rPr>
          <w:rFonts w:ascii="Calibri" w:eastAsia="Times New Roman" w:hAnsi="Calibri" w:cs="Calibri"/>
          <w:kern w:val="0"/>
          <w:sz w:val="22"/>
          <w:szCs w:val="22"/>
          <w:lang w:eastAsia="en-IE"/>
          <w14:ligatures w14:val="none"/>
        </w:rPr>
      </w:pPr>
      <w:r w:rsidRPr="00B15878">
        <w:rPr>
          <w:rFonts w:ascii="Calibri" w:eastAsia="Times New Roman" w:hAnsi="Calibri" w:cs="Calibri"/>
          <w:kern w:val="0"/>
          <w:sz w:val="22"/>
          <w:szCs w:val="22"/>
          <w:lang w:eastAsia="en-IE"/>
          <w14:ligatures w14:val="none"/>
        </w:rPr>
        <w:t>In accordance with section 22(4) of the Act, this Code does not apply to recorded audio or visual messages or other such recordings sent by, and with the consent of, the sender.</w:t>
      </w:r>
    </w:p>
    <w:p w14:paraId="68D7A01B" w14:textId="174C1809"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This Code shall be read in conjunction with:</w:t>
      </w:r>
    </w:p>
    <w:p w14:paraId="332620D9" w14:textId="77777777" w:rsidR="00394CEF" w:rsidRPr="00902189" w:rsidRDefault="00394CEF" w:rsidP="00185AA8">
      <w:pPr>
        <w:numPr>
          <w:ilvl w:val="0"/>
          <w:numId w:val="3"/>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lastRenderedPageBreak/>
        <w:t>Parts 4 and 8 of the Garda Síochána (Recording Devices) Act 2023;</w:t>
      </w:r>
    </w:p>
    <w:p w14:paraId="58C6F408" w14:textId="77777777" w:rsidR="00394CEF" w:rsidRPr="00902189" w:rsidRDefault="00394CEF" w:rsidP="00185AA8">
      <w:pPr>
        <w:numPr>
          <w:ilvl w:val="0"/>
          <w:numId w:val="3"/>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Data Protection Acts 1988–2018;</w:t>
      </w:r>
    </w:p>
    <w:p w14:paraId="638CB085" w14:textId="77777777" w:rsidR="00394CEF" w:rsidRPr="00902189" w:rsidRDefault="00394CEF" w:rsidP="00185AA8">
      <w:pPr>
        <w:numPr>
          <w:ilvl w:val="0"/>
          <w:numId w:val="3"/>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Regulation (EU) 2016/679 (General Data Protection Regulation);</w:t>
      </w:r>
    </w:p>
    <w:p w14:paraId="275CC173" w14:textId="77777777" w:rsidR="00394CEF" w:rsidRPr="00902189" w:rsidRDefault="00394CEF" w:rsidP="00185AA8">
      <w:pPr>
        <w:numPr>
          <w:ilvl w:val="0"/>
          <w:numId w:val="3"/>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European Convention on Human Rights;</w:t>
      </w:r>
    </w:p>
    <w:p w14:paraId="2C76182B" w14:textId="72CF1BE6" w:rsidR="00394CEF" w:rsidRPr="00902189" w:rsidRDefault="00394CEF" w:rsidP="00185AA8">
      <w:pPr>
        <w:numPr>
          <w:ilvl w:val="0"/>
          <w:numId w:val="3"/>
        </w:numPr>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 xml:space="preserve">Any other </w:t>
      </w:r>
      <w:r w:rsidR="001F57C1">
        <w:rPr>
          <w:rFonts w:ascii="Calibri" w:eastAsia="Times New Roman" w:hAnsi="Calibri" w:cs="Times New Roman"/>
          <w:sz w:val="22"/>
          <w:szCs w:val="22"/>
          <w:lang w:eastAsia="en-IE"/>
        </w:rPr>
        <w:t xml:space="preserve">applicable </w:t>
      </w:r>
      <w:r w:rsidR="001F57C1">
        <w:rPr>
          <w:rFonts w:ascii="Calibri" w:hAnsi="Calibri" w:cs="Calibri"/>
          <w:sz w:val="22"/>
          <w:szCs w:val="22"/>
        </w:rPr>
        <w:t>legislation</w:t>
      </w:r>
      <w:r w:rsidRPr="00902189">
        <w:rPr>
          <w:rFonts w:ascii="Calibri" w:eastAsia="Times New Roman" w:hAnsi="Calibri" w:cs="Times New Roman"/>
          <w:sz w:val="22"/>
          <w:szCs w:val="22"/>
          <w:lang w:eastAsia="en-IE"/>
        </w:rPr>
        <w:t>.</w:t>
      </w:r>
    </w:p>
    <w:p w14:paraId="41EB0B28" w14:textId="43873617"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5" w:name="_Toc222760348"/>
      <w:r w:rsidRPr="00023BB5">
        <w:rPr>
          <w:rFonts w:ascii="Calibri" w:eastAsia="Times New Roman" w:hAnsi="Calibri"/>
          <w:b/>
          <w:color w:val="3D5DA8" w:themeColor="background1" w:themeShade="BF"/>
          <w:sz w:val="22"/>
          <w:szCs w:val="22"/>
          <w:lang w:eastAsia="en-IE"/>
        </w:rPr>
        <w:t>Relevant Terms and Definitions</w:t>
      </w:r>
      <w:bookmarkEnd w:id="5"/>
    </w:p>
    <w:p w14:paraId="7117E800" w14:textId="77777777" w:rsidR="00394CEF" w:rsidRPr="00394CEF" w:rsidRDefault="00394CEF" w:rsidP="00185AA8">
      <w:pPr>
        <w:rPr>
          <w:rFonts w:ascii="Calibri" w:hAnsi="Calibri"/>
          <w:sz w:val="22"/>
          <w:szCs w:val="22"/>
          <w:lang w:eastAsia="en-IE"/>
        </w:rPr>
      </w:pPr>
      <w:r w:rsidRPr="00394CEF">
        <w:rPr>
          <w:rFonts w:ascii="Calibri" w:hAnsi="Calibri"/>
          <w:sz w:val="22"/>
          <w:szCs w:val="22"/>
          <w:lang w:eastAsia="en-IE"/>
        </w:rPr>
        <w:t>For the purposes of this Code:</w:t>
      </w:r>
    </w:p>
    <w:tbl>
      <w:tblPr>
        <w:tblStyle w:val="GridTable2-Accent4"/>
        <w:tblW w:w="0" w:type="auto"/>
        <w:tblLook w:val="04A0" w:firstRow="1" w:lastRow="0" w:firstColumn="1" w:lastColumn="0" w:noHBand="0" w:noVBand="1"/>
      </w:tblPr>
      <w:tblGrid>
        <w:gridCol w:w="2263"/>
        <w:gridCol w:w="6753"/>
      </w:tblGrid>
      <w:tr w:rsidR="00394CEF" w:rsidRPr="00394CEF" w14:paraId="3F0E2C1A" w14:textId="77777777" w:rsidTr="003F0A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13F268F" w14:textId="78C98D35" w:rsidR="00394CEF" w:rsidRPr="003F0A7C" w:rsidRDefault="00394CEF" w:rsidP="00185AA8">
            <w:pPr>
              <w:rPr>
                <w:rFonts w:ascii="Calibri" w:hAnsi="Calibri"/>
                <w:color w:val="FFFFFF" w:themeColor="accent6"/>
                <w:sz w:val="22"/>
                <w:szCs w:val="22"/>
                <w:lang w:eastAsia="en-IE"/>
              </w:rPr>
            </w:pPr>
            <w:r w:rsidRPr="003F0A7C">
              <w:rPr>
                <w:rFonts w:ascii="Calibri" w:hAnsi="Calibri"/>
                <w:color w:val="FFFFFF" w:themeColor="accent6"/>
                <w:sz w:val="22"/>
                <w:szCs w:val="22"/>
                <w:lang w:eastAsia="en-IE"/>
              </w:rPr>
              <w:t>Term</w:t>
            </w:r>
          </w:p>
        </w:tc>
        <w:tc>
          <w:tcPr>
            <w:tcW w:w="6753" w:type="dxa"/>
          </w:tcPr>
          <w:p w14:paraId="7261C4F0" w14:textId="77777777" w:rsidR="00394CEF" w:rsidRPr="003F0A7C" w:rsidRDefault="00394CEF" w:rsidP="00185AA8">
            <w:pPr>
              <w:cnfStyle w:val="100000000000" w:firstRow="1" w:lastRow="0" w:firstColumn="0" w:lastColumn="0" w:oddVBand="0" w:evenVBand="0" w:oddHBand="0" w:evenHBand="0" w:firstRowFirstColumn="0" w:firstRowLastColumn="0" w:lastRowFirstColumn="0" w:lastRowLastColumn="0"/>
              <w:rPr>
                <w:rFonts w:ascii="Calibri" w:hAnsi="Calibri"/>
                <w:color w:val="FFFFFF" w:themeColor="accent6"/>
                <w:sz w:val="22"/>
                <w:szCs w:val="22"/>
                <w:lang w:eastAsia="en-IE"/>
              </w:rPr>
            </w:pPr>
            <w:r w:rsidRPr="003F0A7C">
              <w:rPr>
                <w:rFonts w:ascii="Calibri" w:hAnsi="Calibri"/>
                <w:color w:val="FFFFFF" w:themeColor="accent6"/>
                <w:sz w:val="22"/>
                <w:szCs w:val="22"/>
                <w:lang w:eastAsia="en-IE"/>
              </w:rPr>
              <w:t>Definition</w:t>
            </w:r>
          </w:p>
          <w:p w14:paraId="2EB70A2D" w14:textId="542A35E0" w:rsidR="003F0A7C" w:rsidRPr="003F0A7C" w:rsidRDefault="003F0A7C" w:rsidP="00185AA8">
            <w:pPr>
              <w:cnfStyle w:val="100000000000" w:firstRow="1" w:lastRow="0" w:firstColumn="0" w:lastColumn="0" w:oddVBand="0" w:evenVBand="0" w:oddHBand="0" w:evenHBand="0" w:firstRowFirstColumn="0" w:firstRowLastColumn="0" w:lastRowFirstColumn="0" w:lastRowLastColumn="0"/>
              <w:rPr>
                <w:rFonts w:ascii="Calibri" w:hAnsi="Calibri"/>
                <w:color w:val="FFFFFF" w:themeColor="accent6"/>
                <w:sz w:val="22"/>
                <w:szCs w:val="22"/>
                <w:lang w:eastAsia="en-IE"/>
              </w:rPr>
            </w:pPr>
          </w:p>
        </w:tc>
      </w:tr>
      <w:tr w:rsidR="00394CEF" w:rsidRPr="00394CEF" w14:paraId="76A5BD50" w14:textId="77777777" w:rsidTr="003F0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90D01F" w14:textId="77777777" w:rsidR="00394CEF" w:rsidRPr="003F0A7C" w:rsidRDefault="00394CEF" w:rsidP="00185AA8">
            <w:pPr>
              <w:rPr>
                <w:rFonts w:ascii="Calibri" w:hAnsi="Calibri"/>
                <w:b w:val="0"/>
                <w:sz w:val="22"/>
                <w:szCs w:val="22"/>
                <w:lang w:eastAsia="en-IE"/>
              </w:rPr>
            </w:pPr>
            <w:r w:rsidRPr="003F0A7C">
              <w:rPr>
                <w:rFonts w:ascii="Calibri" w:hAnsi="Calibri"/>
                <w:b w:val="0"/>
                <w:sz w:val="22"/>
                <w:szCs w:val="22"/>
                <w:lang w:eastAsia="en-IE"/>
              </w:rPr>
              <w:t>Telephone call</w:t>
            </w:r>
          </w:p>
        </w:tc>
        <w:tc>
          <w:tcPr>
            <w:tcW w:w="6753" w:type="dxa"/>
          </w:tcPr>
          <w:p w14:paraId="29471599" w14:textId="77777777" w:rsidR="00394CEF" w:rsidRDefault="00394CEF"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Includes any electronic communication used to access a telephone line or number to or from the Garda Síochána.</w:t>
            </w:r>
          </w:p>
          <w:p w14:paraId="238D1685" w14:textId="1F01F600" w:rsidR="003F0A7C" w:rsidRPr="00394CEF" w:rsidRDefault="003F0A7C"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p>
        </w:tc>
      </w:tr>
      <w:tr w:rsidR="00394CEF" w:rsidRPr="00394CEF" w14:paraId="58046274" w14:textId="77777777" w:rsidTr="003F0A7C">
        <w:tc>
          <w:tcPr>
            <w:cnfStyle w:val="001000000000" w:firstRow="0" w:lastRow="0" w:firstColumn="1" w:lastColumn="0" w:oddVBand="0" w:evenVBand="0" w:oddHBand="0" w:evenHBand="0" w:firstRowFirstColumn="0" w:firstRowLastColumn="0" w:lastRowFirstColumn="0" w:lastRowLastColumn="0"/>
            <w:tcW w:w="2263" w:type="dxa"/>
          </w:tcPr>
          <w:p w14:paraId="4F5C8D77" w14:textId="77777777" w:rsidR="00394CEF" w:rsidRPr="00394CEF" w:rsidRDefault="00394CEF" w:rsidP="00185AA8">
            <w:pPr>
              <w:rPr>
                <w:rFonts w:ascii="Calibri" w:hAnsi="Calibri"/>
                <w:b w:val="0"/>
                <w:bCs w:val="0"/>
                <w:sz w:val="22"/>
                <w:szCs w:val="22"/>
                <w:lang w:eastAsia="en-IE"/>
              </w:rPr>
            </w:pPr>
            <w:r w:rsidRPr="00394CEF">
              <w:rPr>
                <w:rFonts w:ascii="Calibri" w:hAnsi="Calibri"/>
                <w:b w:val="0"/>
                <w:bCs w:val="0"/>
                <w:sz w:val="22"/>
                <w:szCs w:val="22"/>
                <w:lang w:eastAsia="en-IE"/>
              </w:rPr>
              <w:t>Designated line</w:t>
            </w:r>
          </w:p>
        </w:tc>
        <w:tc>
          <w:tcPr>
            <w:tcW w:w="6753" w:type="dxa"/>
          </w:tcPr>
          <w:p w14:paraId="22B3A6BE" w14:textId="77777777" w:rsidR="00394CEF" w:rsidRDefault="00394CEF"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A telephone line or number designated in writing by the Commissioner under section 22 of the Act.</w:t>
            </w:r>
          </w:p>
          <w:p w14:paraId="2CABDB2F" w14:textId="08F10E06" w:rsidR="003F0A7C" w:rsidRPr="00394CEF" w:rsidRDefault="003F0A7C"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p>
        </w:tc>
      </w:tr>
      <w:tr w:rsidR="00394CEF" w:rsidRPr="00394CEF" w14:paraId="0A3B4FEE" w14:textId="77777777" w:rsidTr="003F0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B41E7D0" w14:textId="77777777" w:rsidR="00394CEF" w:rsidRPr="00394CEF" w:rsidRDefault="00394CEF" w:rsidP="00185AA8">
            <w:pPr>
              <w:rPr>
                <w:rFonts w:ascii="Calibri" w:hAnsi="Calibri"/>
                <w:b w:val="0"/>
                <w:bCs w:val="0"/>
                <w:sz w:val="22"/>
                <w:szCs w:val="22"/>
                <w:lang w:eastAsia="en-IE"/>
              </w:rPr>
            </w:pPr>
            <w:r w:rsidRPr="00394CEF">
              <w:rPr>
                <w:rFonts w:ascii="Calibri" w:hAnsi="Calibri"/>
                <w:b w:val="0"/>
                <w:bCs w:val="0"/>
                <w:sz w:val="22"/>
                <w:szCs w:val="22"/>
                <w:lang w:eastAsia="en-IE"/>
              </w:rPr>
              <w:t>Emergency line</w:t>
            </w:r>
          </w:p>
        </w:tc>
        <w:tc>
          <w:tcPr>
            <w:tcW w:w="6753" w:type="dxa"/>
          </w:tcPr>
          <w:p w14:paraId="623AE76B" w14:textId="77777777" w:rsidR="00394CEF" w:rsidRDefault="00394CEF"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A line transmitting emergency calls or calls of an emergency nature.</w:t>
            </w:r>
          </w:p>
          <w:p w14:paraId="6A66F113" w14:textId="33D3DFBB" w:rsidR="003F0A7C" w:rsidRPr="00394CEF" w:rsidRDefault="003F0A7C"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p>
        </w:tc>
      </w:tr>
      <w:tr w:rsidR="00394CEF" w:rsidRPr="00394CEF" w14:paraId="0D1F961D" w14:textId="77777777" w:rsidTr="003F0A7C">
        <w:tc>
          <w:tcPr>
            <w:cnfStyle w:val="001000000000" w:firstRow="0" w:lastRow="0" w:firstColumn="1" w:lastColumn="0" w:oddVBand="0" w:evenVBand="0" w:oddHBand="0" w:evenHBand="0" w:firstRowFirstColumn="0" w:firstRowLastColumn="0" w:lastRowFirstColumn="0" w:lastRowLastColumn="0"/>
            <w:tcW w:w="2263" w:type="dxa"/>
          </w:tcPr>
          <w:p w14:paraId="207611C3" w14:textId="77777777" w:rsidR="00394CEF" w:rsidRPr="00394CEF" w:rsidRDefault="00394CEF" w:rsidP="00185AA8">
            <w:pPr>
              <w:rPr>
                <w:rFonts w:ascii="Calibri" w:hAnsi="Calibri"/>
                <w:b w:val="0"/>
                <w:bCs w:val="0"/>
                <w:sz w:val="22"/>
                <w:szCs w:val="22"/>
                <w:lang w:eastAsia="en-IE"/>
              </w:rPr>
            </w:pPr>
            <w:r w:rsidRPr="00394CEF">
              <w:rPr>
                <w:rFonts w:ascii="Calibri" w:hAnsi="Calibri"/>
                <w:b w:val="0"/>
                <w:bCs w:val="0"/>
                <w:sz w:val="22"/>
                <w:szCs w:val="22"/>
                <w:lang w:eastAsia="en-IE"/>
              </w:rPr>
              <w:t>Non-emergency line</w:t>
            </w:r>
          </w:p>
        </w:tc>
        <w:tc>
          <w:tcPr>
            <w:tcW w:w="6753" w:type="dxa"/>
          </w:tcPr>
          <w:p w14:paraId="157C3BD1" w14:textId="77777777" w:rsidR="00394CEF" w:rsidRDefault="00394CEF"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A designated line transmitting calls other than emergency calls.</w:t>
            </w:r>
          </w:p>
          <w:p w14:paraId="6C94376F" w14:textId="65C6C4E4" w:rsidR="003F0A7C" w:rsidRPr="00394CEF" w:rsidRDefault="003F0A7C"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p>
        </w:tc>
      </w:tr>
      <w:tr w:rsidR="00394CEF" w:rsidRPr="00394CEF" w14:paraId="2E9EC32A" w14:textId="77777777" w:rsidTr="003F0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CE8285" w14:textId="77777777" w:rsidR="00394CEF" w:rsidRPr="00394CEF" w:rsidRDefault="00394CEF" w:rsidP="00185AA8">
            <w:pPr>
              <w:rPr>
                <w:rFonts w:ascii="Calibri" w:hAnsi="Calibri"/>
                <w:b w:val="0"/>
                <w:bCs w:val="0"/>
                <w:sz w:val="22"/>
                <w:szCs w:val="22"/>
                <w:lang w:eastAsia="en-IE"/>
              </w:rPr>
            </w:pPr>
            <w:r w:rsidRPr="00394CEF">
              <w:rPr>
                <w:rFonts w:ascii="Calibri" w:hAnsi="Calibri"/>
                <w:b w:val="0"/>
                <w:bCs w:val="0"/>
                <w:sz w:val="22"/>
                <w:szCs w:val="22"/>
                <w:lang w:eastAsia="en-IE"/>
              </w:rPr>
              <w:t>Processing</w:t>
            </w:r>
          </w:p>
        </w:tc>
        <w:tc>
          <w:tcPr>
            <w:tcW w:w="6753" w:type="dxa"/>
          </w:tcPr>
          <w:p w14:paraId="74E69169" w14:textId="77777777" w:rsidR="00394CEF" w:rsidRDefault="00394CEF"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 xml:space="preserve">Has the meaning assigned under applicable data protection </w:t>
            </w:r>
            <w:proofErr w:type="gramStart"/>
            <w:r w:rsidRPr="00394CEF">
              <w:rPr>
                <w:rFonts w:ascii="Calibri" w:hAnsi="Calibri"/>
                <w:sz w:val="22"/>
                <w:szCs w:val="22"/>
                <w:lang w:eastAsia="en-IE"/>
              </w:rPr>
              <w:t>legislation.</w:t>
            </w:r>
            <w:proofErr w:type="gramEnd"/>
          </w:p>
          <w:p w14:paraId="0071F3B3" w14:textId="517E49EB" w:rsidR="003F0A7C" w:rsidRPr="00394CEF" w:rsidRDefault="003F0A7C" w:rsidP="00185AA8">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eastAsia="en-IE"/>
              </w:rPr>
            </w:pPr>
          </w:p>
        </w:tc>
      </w:tr>
      <w:tr w:rsidR="00394CEF" w:rsidRPr="00394CEF" w14:paraId="77BD0749" w14:textId="77777777" w:rsidTr="003F0A7C">
        <w:tc>
          <w:tcPr>
            <w:cnfStyle w:val="001000000000" w:firstRow="0" w:lastRow="0" w:firstColumn="1" w:lastColumn="0" w:oddVBand="0" w:evenVBand="0" w:oddHBand="0" w:evenHBand="0" w:firstRowFirstColumn="0" w:firstRowLastColumn="0" w:lastRowFirstColumn="0" w:lastRowLastColumn="0"/>
            <w:tcW w:w="2263" w:type="dxa"/>
          </w:tcPr>
          <w:p w14:paraId="1BB1F163" w14:textId="77777777" w:rsidR="00394CEF" w:rsidRPr="00394CEF" w:rsidRDefault="00394CEF" w:rsidP="00185AA8">
            <w:pPr>
              <w:rPr>
                <w:rFonts w:ascii="Calibri" w:hAnsi="Calibri"/>
                <w:b w:val="0"/>
                <w:bCs w:val="0"/>
                <w:sz w:val="22"/>
                <w:szCs w:val="22"/>
                <w:lang w:eastAsia="en-IE"/>
              </w:rPr>
            </w:pPr>
            <w:r w:rsidRPr="00394CEF">
              <w:rPr>
                <w:rFonts w:ascii="Calibri" w:hAnsi="Calibri"/>
                <w:b w:val="0"/>
                <w:bCs w:val="0"/>
                <w:sz w:val="22"/>
                <w:szCs w:val="22"/>
                <w:lang w:eastAsia="en-IE"/>
              </w:rPr>
              <w:t>Data Controller</w:t>
            </w:r>
          </w:p>
        </w:tc>
        <w:tc>
          <w:tcPr>
            <w:tcW w:w="6753" w:type="dxa"/>
          </w:tcPr>
          <w:p w14:paraId="7316F177" w14:textId="77777777" w:rsidR="00394CEF" w:rsidRDefault="00394CEF"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r w:rsidRPr="00394CEF">
              <w:rPr>
                <w:rFonts w:ascii="Calibri" w:hAnsi="Calibri"/>
                <w:sz w:val="22"/>
                <w:szCs w:val="22"/>
                <w:lang w:eastAsia="en-IE"/>
              </w:rPr>
              <w:t>The Garda Síochána for the purposes of processing recorded telephone data under Part 4 of the Act.</w:t>
            </w:r>
          </w:p>
          <w:p w14:paraId="14861AC0" w14:textId="38997B2B" w:rsidR="003F0A7C" w:rsidRPr="00394CEF" w:rsidRDefault="003F0A7C" w:rsidP="00185AA8">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IE"/>
              </w:rPr>
            </w:pPr>
          </w:p>
        </w:tc>
      </w:tr>
    </w:tbl>
    <w:p w14:paraId="7B16CC58" w14:textId="02D143EE"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6" w:name="_Toc222760349"/>
      <w:r w:rsidRPr="00023BB5">
        <w:rPr>
          <w:rFonts w:ascii="Calibri" w:eastAsia="Times New Roman" w:hAnsi="Calibri"/>
          <w:b/>
          <w:color w:val="3D5DA8" w:themeColor="background1" w:themeShade="BF"/>
          <w:sz w:val="22"/>
          <w:szCs w:val="22"/>
          <w:lang w:eastAsia="en-IE"/>
        </w:rPr>
        <w:t>Guiding Principles</w:t>
      </w:r>
      <w:bookmarkEnd w:id="6"/>
    </w:p>
    <w:p w14:paraId="4D3DF6B4" w14:textId="3EDD8CE6" w:rsidR="00185AA8" w:rsidRPr="00BE5826" w:rsidRDefault="00185AA8" w:rsidP="00BE5826">
      <w:pPr>
        <w:spacing w:before="100" w:beforeAutospacing="1" w:after="100" w:afterAutospacing="1" w:line="240" w:lineRule="auto"/>
        <w:rPr>
          <w:rFonts w:ascii="Calibri" w:eastAsia="Times New Roman" w:hAnsi="Calibri" w:cs="Times New Roman"/>
          <w:sz w:val="22"/>
          <w:szCs w:val="22"/>
          <w:lang w:eastAsia="en-IE"/>
        </w:rPr>
      </w:pPr>
      <w:r w:rsidRPr="00185AA8">
        <w:rPr>
          <w:rFonts w:ascii="Calibri" w:eastAsia="Times New Roman" w:hAnsi="Calibri" w:cs="Times New Roman"/>
          <w:sz w:val="22"/>
          <w:szCs w:val="22"/>
          <w:lang w:eastAsia="en-IE"/>
        </w:rPr>
        <w:t xml:space="preserve">The designation of telephone lines and the recording of telephone calls under Part 4 of the Act shall </w:t>
      </w:r>
      <w:r w:rsidRPr="00BE5826">
        <w:rPr>
          <w:rFonts w:ascii="Calibri" w:eastAsia="Times New Roman" w:hAnsi="Calibri" w:cs="Times New Roman"/>
          <w:sz w:val="22"/>
          <w:szCs w:val="22"/>
          <w:lang w:eastAsia="en-IE"/>
        </w:rPr>
        <w:t>be governed by the following principles:</w:t>
      </w:r>
    </w:p>
    <w:p w14:paraId="51D58294" w14:textId="327246D9"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7" w:name="_Toc222760350"/>
      <w:r w:rsidRPr="00BE5826">
        <w:rPr>
          <w:rFonts w:ascii="Calibri" w:eastAsia="Times New Roman" w:hAnsi="Calibri"/>
          <w:b/>
          <w:color w:val="3D5DA8" w:themeColor="background1" w:themeShade="BF"/>
          <w:sz w:val="22"/>
          <w:szCs w:val="22"/>
          <w:lang w:eastAsia="en-IE"/>
        </w:rPr>
        <w:t>Legality</w:t>
      </w:r>
      <w:bookmarkEnd w:id="7"/>
    </w:p>
    <w:p w14:paraId="06FF38B1" w14:textId="020529A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Recording shall occur only where authorised under the Ac</w:t>
      </w:r>
      <w:r w:rsidR="001F57C1">
        <w:rPr>
          <w:rFonts w:ascii="Calibri" w:eastAsia="Times New Roman" w:hAnsi="Calibri" w:cs="Times New Roman"/>
          <w:sz w:val="22"/>
          <w:szCs w:val="22"/>
          <w:lang w:eastAsia="en-IE"/>
        </w:rPr>
        <w:t xml:space="preserve">t or otherwise authorised by </w:t>
      </w:r>
      <w:r w:rsidR="001F57C1">
        <w:rPr>
          <w:rFonts w:ascii="Calibri" w:hAnsi="Calibri" w:cs="Calibri"/>
          <w:sz w:val="22"/>
          <w:szCs w:val="22"/>
        </w:rPr>
        <w:t>legislation</w:t>
      </w:r>
      <w:r w:rsidRPr="00BE5826">
        <w:rPr>
          <w:rFonts w:ascii="Calibri" w:eastAsia="Times New Roman" w:hAnsi="Calibri" w:cs="Times New Roman"/>
          <w:sz w:val="22"/>
          <w:szCs w:val="22"/>
          <w:lang w:eastAsia="en-IE"/>
        </w:rPr>
        <w:t>. All designations and processing must comply with this Code and applicable legislation.</w:t>
      </w:r>
    </w:p>
    <w:p w14:paraId="082E9860"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32B25380" w14:textId="19C4822A"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8" w:name="_Toc222760351"/>
      <w:r w:rsidRPr="00BE5826">
        <w:rPr>
          <w:rFonts w:ascii="Calibri" w:eastAsia="Times New Roman" w:hAnsi="Calibri"/>
          <w:b/>
          <w:color w:val="3D5DA8" w:themeColor="background1" w:themeShade="BF"/>
          <w:sz w:val="22"/>
          <w:szCs w:val="22"/>
          <w:lang w:eastAsia="en-IE"/>
        </w:rPr>
        <w:t>Necessity</w:t>
      </w:r>
      <w:bookmarkEnd w:id="8"/>
    </w:p>
    <w:p w14:paraId="7E3A1E67"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Telephone lines shall be designated only where recording is necessary for one or more of the statutory purposes set out in section 22(3)(a) of the Act. The scope of designation shall not exceed what is required to achieve those purposes.</w:t>
      </w:r>
    </w:p>
    <w:p w14:paraId="16AD4B82"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71A25279" w14:textId="201C2937"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9" w:name="_Toc222760352"/>
      <w:r w:rsidRPr="00BE5826">
        <w:rPr>
          <w:rFonts w:ascii="Calibri" w:eastAsia="Times New Roman" w:hAnsi="Calibri"/>
          <w:b/>
          <w:color w:val="3D5DA8" w:themeColor="background1" w:themeShade="BF"/>
          <w:sz w:val="22"/>
          <w:szCs w:val="22"/>
          <w:lang w:eastAsia="en-IE"/>
        </w:rPr>
        <w:t>Proportionality</w:t>
      </w:r>
      <w:bookmarkEnd w:id="9"/>
    </w:p>
    <w:p w14:paraId="7B42D454"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The extent and manner of recording must be proportionate to the identified statutory purpose. Consideration shall be given to the nature of the line, the volume of calls, and the potential impact on individuals.</w:t>
      </w:r>
    </w:p>
    <w:p w14:paraId="4DD89BC4"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6E4489AE" w14:textId="56856235" w:rsidR="00185AA8" w:rsidRPr="00911392" w:rsidRDefault="00185AA8" w:rsidP="00911392">
      <w:pPr>
        <w:pStyle w:val="Heading3"/>
        <w:numPr>
          <w:ilvl w:val="2"/>
          <w:numId w:val="13"/>
        </w:numPr>
        <w:rPr>
          <w:rFonts w:ascii="Calibri" w:eastAsia="Times New Roman" w:hAnsi="Calibri" w:cs="Calibri"/>
          <w:b/>
          <w:color w:val="3D5DA8" w:themeColor="background1" w:themeShade="BF"/>
          <w:sz w:val="22"/>
          <w:szCs w:val="22"/>
          <w:lang w:eastAsia="en-IE"/>
        </w:rPr>
      </w:pPr>
      <w:bookmarkStart w:id="10" w:name="_Toc222760353"/>
      <w:r w:rsidRPr="00911392">
        <w:rPr>
          <w:rFonts w:ascii="Calibri" w:eastAsia="Times New Roman" w:hAnsi="Calibri" w:cs="Calibri"/>
          <w:b/>
          <w:color w:val="3D5DA8" w:themeColor="background1" w:themeShade="BF"/>
          <w:sz w:val="22"/>
          <w:szCs w:val="22"/>
          <w:lang w:eastAsia="en-IE"/>
        </w:rPr>
        <w:lastRenderedPageBreak/>
        <w:t>Purpose Limitation</w:t>
      </w:r>
      <w:bookmarkEnd w:id="10"/>
    </w:p>
    <w:p w14:paraId="5662CDEC"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Recorded telephone data shall be processed only for the purposes for which designation was made, and in accordance with section 23 of the Act.</w:t>
      </w:r>
    </w:p>
    <w:p w14:paraId="2782BE5D"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3716D32D" w14:textId="720AA2B1" w:rsidR="00185AA8" w:rsidRPr="00187BE9"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11" w:name="_Toc222760354"/>
      <w:r w:rsidRPr="00187BE9">
        <w:rPr>
          <w:rFonts w:ascii="Calibri" w:eastAsia="Times New Roman" w:hAnsi="Calibri"/>
          <w:b/>
          <w:color w:val="3D5DA8" w:themeColor="background1" w:themeShade="BF"/>
          <w:sz w:val="22"/>
          <w:szCs w:val="22"/>
          <w:lang w:eastAsia="en-IE"/>
        </w:rPr>
        <w:t>Accountability</w:t>
      </w:r>
      <w:bookmarkEnd w:id="11"/>
    </w:p>
    <w:p w14:paraId="01B02BC9"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The Commissioner and Garda personnel are responsible for ensuring compliance with the Act, this Code, and applicable data protection legislation. Clear governance arrangements shall be maintained.</w:t>
      </w:r>
    </w:p>
    <w:p w14:paraId="5E8C679A"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0E56EA07" w14:textId="2FA7CE95"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12" w:name="_Toc222760355"/>
      <w:r w:rsidRPr="00BE5826">
        <w:rPr>
          <w:rFonts w:ascii="Calibri" w:eastAsia="Times New Roman" w:hAnsi="Calibri"/>
          <w:b/>
          <w:color w:val="3D5DA8" w:themeColor="background1" w:themeShade="BF"/>
          <w:sz w:val="22"/>
          <w:szCs w:val="22"/>
          <w:lang w:eastAsia="en-IE"/>
        </w:rPr>
        <w:t>Transparency</w:t>
      </w:r>
      <w:bookmarkEnd w:id="12"/>
    </w:p>
    <w:p w14:paraId="375CC89D" w14:textId="455E02F5"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Where required under section 22(2)(b)(ii)</w:t>
      </w:r>
      <w:r w:rsidR="001F57C1">
        <w:rPr>
          <w:rFonts w:ascii="Calibri" w:eastAsia="Times New Roman" w:hAnsi="Calibri" w:cs="Times New Roman"/>
          <w:sz w:val="22"/>
          <w:szCs w:val="22"/>
          <w:lang w:eastAsia="en-IE"/>
        </w:rPr>
        <w:t xml:space="preserve"> </w:t>
      </w:r>
      <w:r w:rsidR="001F57C1" w:rsidRPr="00086871">
        <w:rPr>
          <w:rFonts w:ascii="Calibri" w:eastAsia="Times New Roman" w:hAnsi="Calibri" w:cs="Times New Roman"/>
          <w:sz w:val="22"/>
          <w:szCs w:val="22"/>
          <w:lang w:eastAsia="en-IE"/>
        </w:rPr>
        <w:t>of the Act</w:t>
      </w:r>
      <w:r w:rsidRPr="00BE5826">
        <w:rPr>
          <w:rFonts w:ascii="Calibri" w:eastAsia="Times New Roman" w:hAnsi="Calibri" w:cs="Times New Roman"/>
          <w:sz w:val="22"/>
          <w:szCs w:val="22"/>
          <w:lang w:eastAsia="en-IE"/>
        </w:rPr>
        <w:t>, individuals shall be informed that calls are being recorded and of the purpose of such recording. Garda Síochána shall maintain appropriate transparency measures regarding recording practices.</w:t>
      </w:r>
    </w:p>
    <w:p w14:paraId="7D89001B"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2AEB7F9E" w14:textId="3E08091D"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13" w:name="_Toc222760356"/>
      <w:r w:rsidRPr="00BE5826">
        <w:rPr>
          <w:rFonts w:ascii="Calibri" w:eastAsia="Times New Roman" w:hAnsi="Calibri"/>
          <w:b/>
          <w:color w:val="3D5DA8" w:themeColor="background1" w:themeShade="BF"/>
          <w:sz w:val="22"/>
          <w:szCs w:val="22"/>
          <w:lang w:eastAsia="en-IE"/>
        </w:rPr>
        <w:t>Data Protection and Integrity</w:t>
      </w:r>
      <w:bookmarkEnd w:id="13"/>
    </w:p>
    <w:p w14:paraId="278BA020"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Recorded telephone data shall be processed fairly and lawfully, protected against unauthorised access, and safeguarded from falsification, concealment or unlawful destruction.</w:t>
      </w:r>
    </w:p>
    <w:p w14:paraId="328AA94B"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27EFEB6B" w14:textId="7BD2EA85" w:rsidR="00185AA8" w:rsidRPr="00BE5826" w:rsidRDefault="00185AA8" w:rsidP="00BE5826">
      <w:pPr>
        <w:pStyle w:val="Heading3"/>
        <w:numPr>
          <w:ilvl w:val="2"/>
          <w:numId w:val="13"/>
        </w:numPr>
        <w:rPr>
          <w:rFonts w:ascii="Calibri" w:eastAsia="Times New Roman" w:hAnsi="Calibri"/>
          <w:b/>
          <w:color w:val="3D5DA8" w:themeColor="background1" w:themeShade="BF"/>
          <w:sz w:val="22"/>
          <w:szCs w:val="22"/>
          <w:lang w:eastAsia="en-IE"/>
        </w:rPr>
      </w:pPr>
      <w:bookmarkStart w:id="14" w:name="_Toc222760357"/>
      <w:r w:rsidRPr="00BE5826">
        <w:rPr>
          <w:rFonts w:ascii="Calibri" w:eastAsia="Times New Roman" w:hAnsi="Calibri"/>
          <w:b/>
          <w:color w:val="3D5DA8" w:themeColor="background1" w:themeShade="BF"/>
          <w:sz w:val="22"/>
          <w:szCs w:val="22"/>
          <w:lang w:eastAsia="en-IE"/>
        </w:rPr>
        <w:t>Human Rights Considerations</w:t>
      </w:r>
      <w:bookmarkEnd w:id="14"/>
    </w:p>
    <w:p w14:paraId="10A10790" w14:textId="77777777" w:rsidR="00185AA8" w:rsidRPr="00BE5826" w:rsidRDefault="00185AA8"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The recording of telephone calls shall respect the rights protected under the Constitution and the European Convention on Human Rights. Designation decisions shall have regard to the potential impact on privacy and other fundamental rights.</w:t>
      </w:r>
    </w:p>
    <w:p w14:paraId="128B1649" w14:textId="77777777" w:rsidR="00185AA8" w:rsidRPr="00BE5826" w:rsidRDefault="00185AA8" w:rsidP="00BE5826">
      <w:pPr>
        <w:spacing w:after="0" w:line="240" w:lineRule="auto"/>
        <w:rPr>
          <w:rFonts w:ascii="Calibri" w:eastAsia="Times New Roman" w:hAnsi="Calibri" w:cs="Times New Roman"/>
          <w:sz w:val="22"/>
          <w:szCs w:val="22"/>
          <w:lang w:eastAsia="en-IE"/>
        </w:rPr>
      </w:pPr>
    </w:p>
    <w:p w14:paraId="4DC6E821" w14:textId="1ABE5337" w:rsidR="00394CEF" w:rsidRPr="00902189" w:rsidRDefault="00394CEF" w:rsidP="00BE5826">
      <w:pPr>
        <w:spacing w:after="0" w:line="240" w:lineRule="auto"/>
        <w:rPr>
          <w:rFonts w:ascii="Calibri" w:eastAsia="Times New Roman" w:hAnsi="Calibri" w:cs="Times New Roman"/>
          <w:sz w:val="22"/>
          <w:szCs w:val="22"/>
          <w:lang w:eastAsia="en-IE"/>
        </w:rPr>
      </w:pPr>
      <w:r w:rsidRPr="00BE5826">
        <w:rPr>
          <w:rFonts w:ascii="Calibri" w:eastAsia="Times New Roman" w:hAnsi="Calibri" w:cs="Times New Roman"/>
          <w:sz w:val="22"/>
          <w:szCs w:val="22"/>
          <w:lang w:eastAsia="en-IE"/>
        </w:rPr>
        <w:t>Designation of any telephone line shall only occur where the Commissioner is satisfied that such designation is necessary and proportionate having regard to the statutory purpose.</w:t>
      </w:r>
    </w:p>
    <w:p w14:paraId="62C40943" w14:textId="60FE0B66"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15" w:name="_Toc222760358"/>
      <w:r w:rsidRPr="00023BB5">
        <w:rPr>
          <w:rFonts w:ascii="Calibri" w:eastAsia="Times New Roman" w:hAnsi="Calibri"/>
          <w:b/>
          <w:color w:val="3D5DA8" w:themeColor="background1" w:themeShade="BF"/>
          <w:sz w:val="22"/>
          <w:szCs w:val="22"/>
          <w:lang w:eastAsia="en-IE"/>
        </w:rPr>
        <w:t>Garda Decision Making Model</w:t>
      </w:r>
      <w:bookmarkEnd w:id="15"/>
    </w:p>
    <w:p w14:paraId="15A42FED" w14:textId="77777777"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Garda Decision Making Model shall guide decision-making processes relevant to the designation, management and processing of recorded telephone calls.</w:t>
      </w:r>
    </w:p>
    <w:p w14:paraId="56CF4FBE" w14:textId="37510D9B"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16" w:name="_Toc222760359"/>
      <w:r w:rsidRPr="00023BB5">
        <w:rPr>
          <w:rFonts w:ascii="Calibri" w:eastAsia="Times New Roman" w:hAnsi="Calibri"/>
          <w:b/>
          <w:color w:val="3D5DA8" w:themeColor="background1" w:themeShade="BF"/>
          <w:sz w:val="22"/>
          <w:szCs w:val="22"/>
          <w:lang w:eastAsia="en-IE"/>
        </w:rPr>
        <w:t>Permitted Circumstances</w:t>
      </w:r>
      <w:bookmarkEnd w:id="16"/>
    </w:p>
    <w:p w14:paraId="6A331226"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Telephone calls may be recorded only where transmitted to or from a designated telephone line or number.</w:t>
      </w:r>
    </w:p>
    <w:p w14:paraId="444C2BBF" w14:textId="4721FA0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Commissioner may designate in writing</w:t>
      </w:r>
      <w:r w:rsidR="00187BE9">
        <w:rPr>
          <w:rFonts w:ascii="Calibri" w:eastAsia="Times New Roman" w:hAnsi="Calibri" w:cs="Times New Roman"/>
          <w:sz w:val="22"/>
          <w:szCs w:val="22"/>
          <w:lang w:eastAsia="en-IE"/>
        </w:rPr>
        <w:t>:</w:t>
      </w:r>
    </w:p>
    <w:p w14:paraId="39372676" w14:textId="77777777" w:rsidR="00394CEF" w:rsidRPr="00902189" w:rsidRDefault="00394CEF" w:rsidP="00394CEF">
      <w:pPr>
        <w:numPr>
          <w:ilvl w:val="0"/>
          <w:numId w:val="5"/>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Emergency telephone lines or numbers;</w:t>
      </w:r>
    </w:p>
    <w:p w14:paraId="13CB622C" w14:textId="77777777" w:rsidR="00394CEF" w:rsidRPr="00902189" w:rsidRDefault="00394CEF" w:rsidP="00394CEF">
      <w:pPr>
        <w:numPr>
          <w:ilvl w:val="0"/>
          <w:numId w:val="5"/>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Non-emergency telephone lines or numbers;</w:t>
      </w:r>
    </w:p>
    <w:p w14:paraId="7C81FBA3" w14:textId="77777777" w:rsidR="00394CEF" w:rsidRPr="00902189" w:rsidRDefault="00394CEF" w:rsidP="00394CEF">
      <w:pPr>
        <w:numPr>
          <w:ilvl w:val="0"/>
          <w:numId w:val="5"/>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Classes of telephone lines or numbers.</w:t>
      </w:r>
    </w:p>
    <w:p w14:paraId="219F8B43"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Designation shall occur only for one or more of the purposes set out in section 22(3)(a) of the Act, including:</w:t>
      </w:r>
    </w:p>
    <w:p w14:paraId="00AE4450"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prevention, investigation, detection or prosecution of criminal offences;</w:t>
      </w:r>
    </w:p>
    <w:p w14:paraId="387F62AA"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execution of criminal penalties;</w:t>
      </w:r>
    </w:p>
    <w:p w14:paraId="09F8F70B"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lastRenderedPageBreak/>
        <w:t>Safeguarding against and preventing threats to public security;</w:t>
      </w:r>
    </w:p>
    <w:p w14:paraId="2F2A136D"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Protection of the security of the State;</w:t>
      </w:r>
    </w:p>
    <w:p w14:paraId="7C37F970"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performance of functions of the Garda Síochána;</w:t>
      </w:r>
    </w:p>
    <w:p w14:paraId="0A692A69" w14:textId="77777777" w:rsidR="00394CEF" w:rsidRPr="00902189" w:rsidRDefault="00394CEF" w:rsidP="00394CEF">
      <w:pPr>
        <w:numPr>
          <w:ilvl w:val="0"/>
          <w:numId w:val="6"/>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performance of functions of the Commissioner, including maintaining quality of service and training.</w:t>
      </w:r>
    </w:p>
    <w:p w14:paraId="7F8CC732"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A written record of each designation shall be maintained.</w:t>
      </w:r>
    </w:p>
    <w:p w14:paraId="56C2CD30" w14:textId="656F97E4"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17" w:name="_Toc222760360"/>
      <w:r w:rsidRPr="00023BB5">
        <w:rPr>
          <w:rFonts w:ascii="Calibri" w:eastAsia="Times New Roman" w:hAnsi="Calibri"/>
          <w:b/>
          <w:color w:val="3D5DA8" w:themeColor="background1" w:themeShade="BF"/>
          <w:sz w:val="22"/>
          <w:szCs w:val="22"/>
          <w:lang w:eastAsia="en-IE"/>
        </w:rPr>
        <w:t>Additional Considerations</w:t>
      </w:r>
      <w:bookmarkEnd w:id="17"/>
    </w:p>
    <w:p w14:paraId="0A468661"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Where a non-emergency line is designated:</w:t>
      </w:r>
    </w:p>
    <w:p w14:paraId="4E9DE5D8" w14:textId="77777777" w:rsidR="00394CEF" w:rsidRPr="00902189" w:rsidRDefault="00394CEF" w:rsidP="00394CEF">
      <w:pPr>
        <w:numPr>
          <w:ilvl w:val="0"/>
          <w:numId w:val="7"/>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person making and receiving the call shall be informed that the call is being recorded;</w:t>
      </w:r>
    </w:p>
    <w:p w14:paraId="1A876890" w14:textId="77777777" w:rsidR="00394CEF" w:rsidRPr="00902189" w:rsidRDefault="00394CEF" w:rsidP="00394CEF">
      <w:pPr>
        <w:numPr>
          <w:ilvl w:val="0"/>
          <w:numId w:val="7"/>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purpose of the recording shall be communicated.</w:t>
      </w:r>
    </w:p>
    <w:p w14:paraId="57C30EAA"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Notification may be delivered by automated message or other appropriate means.</w:t>
      </w:r>
    </w:p>
    <w:p w14:paraId="71166BFE" w14:textId="2ADA4BAE"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18" w:name="_Toc222760361"/>
      <w:r w:rsidRPr="00023BB5">
        <w:rPr>
          <w:rFonts w:ascii="Calibri" w:eastAsia="Times New Roman" w:hAnsi="Calibri"/>
          <w:b/>
          <w:color w:val="3D5DA8" w:themeColor="background1" w:themeShade="BF"/>
          <w:sz w:val="22"/>
          <w:szCs w:val="22"/>
          <w:lang w:eastAsia="en-IE"/>
        </w:rPr>
        <w:t>Roles and Responsibilities</w:t>
      </w:r>
      <w:bookmarkEnd w:id="18"/>
    </w:p>
    <w:p w14:paraId="0439E01F" w14:textId="14F01E95" w:rsidR="00394CEF" w:rsidRPr="00902189" w:rsidRDefault="00394CEF" w:rsidP="001F57C1">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 xml:space="preserve">The Commissioner is responsible for the designation of telephone </w:t>
      </w:r>
      <w:r w:rsidR="001F57C1">
        <w:rPr>
          <w:rFonts w:ascii="Calibri" w:eastAsia="Times New Roman" w:hAnsi="Calibri" w:cs="Times New Roman"/>
          <w:sz w:val="22"/>
          <w:szCs w:val="22"/>
          <w:lang w:eastAsia="en-IE"/>
        </w:rPr>
        <w:t xml:space="preserve">lines under section 22 </w:t>
      </w:r>
      <w:r w:rsidR="001F57C1" w:rsidRPr="00086871">
        <w:rPr>
          <w:rFonts w:ascii="Calibri" w:eastAsia="Times New Roman" w:hAnsi="Calibri" w:cs="Times New Roman"/>
          <w:sz w:val="22"/>
          <w:szCs w:val="22"/>
          <w:lang w:eastAsia="en-IE"/>
        </w:rPr>
        <w:t>of the Act</w:t>
      </w:r>
      <w:r w:rsidR="001F57C1">
        <w:rPr>
          <w:rFonts w:ascii="Calibri" w:eastAsia="Times New Roman" w:hAnsi="Calibri" w:cs="Times New Roman"/>
          <w:sz w:val="22"/>
          <w:szCs w:val="22"/>
          <w:lang w:eastAsia="en-IE"/>
        </w:rPr>
        <w:t>.</w:t>
      </w:r>
    </w:p>
    <w:p w14:paraId="3B57A7A8" w14:textId="77777777"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Members and Garda personnel shall:</w:t>
      </w:r>
    </w:p>
    <w:p w14:paraId="2CC799D2" w14:textId="77777777" w:rsidR="00394CEF" w:rsidRPr="00902189" w:rsidRDefault="00394CEF" w:rsidP="00185AA8">
      <w:pPr>
        <w:numPr>
          <w:ilvl w:val="0"/>
          <w:numId w:val="8"/>
        </w:numPr>
        <w:tabs>
          <w:tab w:val="clear" w:pos="720"/>
          <w:tab w:val="num" w:pos="360"/>
        </w:tabs>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Ensure compliance with this Code;</w:t>
      </w:r>
    </w:p>
    <w:p w14:paraId="0064D334" w14:textId="77777777" w:rsidR="00394CEF" w:rsidRPr="00902189" w:rsidRDefault="00394CEF" w:rsidP="00185AA8">
      <w:pPr>
        <w:numPr>
          <w:ilvl w:val="0"/>
          <w:numId w:val="8"/>
        </w:numPr>
        <w:tabs>
          <w:tab w:val="clear" w:pos="720"/>
          <w:tab w:val="num" w:pos="360"/>
        </w:tabs>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Record calls only on designated lines;</w:t>
      </w:r>
    </w:p>
    <w:p w14:paraId="37071110" w14:textId="58653CA1" w:rsidR="00394CEF" w:rsidRPr="00902189" w:rsidRDefault="00394CEF" w:rsidP="00185AA8">
      <w:pPr>
        <w:numPr>
          <w:ilvl w:val="0"/>
          <w:numId w:val="8"/>
        </w:numPr>
        <w:tabs>
          <w:tab w:val="clear" w:pos="720"/>
          <w:tab w:val="num" w:pos="360"/>
        </w:tabs>
        <w:spacing w:before="100" w:beforeAutospacing="1" w:after="100" w:afterAutospacing="1" w:line="240" w:lineRule="auto"/>
        <w:ind w:left="360"/>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Process recorded data in accordance with this</w:t>
      </w:r>
      <w:r w:rsidR="001F57C1">
        <w:rPr>
          <w:rFonts w:ascii="Calibri" w:eastAsia="Times New Roman" w:hAnsi="Calibri" w:cs="Times New Roman"/>
          <w:sz w:val="22"/>
          <w:szCs w:val="22"/>
          <w:lang w:eastAsia="en-IE"/>
        </w:rPr>
        <w:t xml:space="preserve"> Code and applicable </w:t>
      </w:r>
      <w:r w:rsidR="001F57C1">
        <w:rPr>
          <w:rFonts w:ascii="Calibri" w:hAnsi="Calibri" w:cs="Calibri"/>
          <w:sz w:val="22"/>
          <w:szCs w:val="22"/>
        </w:rPr>
        <w:t>legislation</w:t>
      </w:r>
      <w:r w:rsidRPr="00902189">
        <w:rPr>
          <w:rFonts w:ascii="Calibri" w:eastAsia="Times New Roman" w:hAnsi="Calibri" w:cs="Times New Roman"/>
          <w:sz w:val="22"/>
          <w:szCs w:val="22"/>
          <w:lang w:eastAsia="en-IE"/>
        </w:rPr>
        <w:t>.</w:t>
      </w:r>
    </w:p>
    <w:p w14:paraId="25265BDF" w14:textId="77777777"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Supervisory personnel shall ensure appropriate oversight and compliance.</w:t>
      </w:r>
    </w:p>
    <w:p w14:paraId="4B9F3FB2" w14:textId="48F78D4A"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19" w:name="_Toc222760362"/>
      <w:r w:rsidRPr="00023BB5">
        <w:rPr>
          <w:rFonts w:ascii="Calibri" w:eastAsia="Times New Roman" w:hAnsi="Calibri"/>
          <w:b/>
          <w:color w:val="3D5DA8" w:themeColor="background1" w:themeShade="BF"/>
          <w:sz w:val="22"/>
          <w:szCs w:val="22"/>
          <w:lang w:eastAsia="en-IE"/>
        </w:rPr>
        <w:t>Telecommunications Infrastructure</w:t>
      </w:r>
      <w:bookmarkEnd w:id="19"/>
    </w:p>
    <w:p w14:paraId="375B66A8" w14:textId="77777777" w:rsidR="00394CEF" w:rsidRPr="00902189" w:rsidRDefault="00394CEF" w:rsidP="00185AA8">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This Code applies to designated telephone lines operated within Garda telecommunications infrastructure.</w:t>
      </w:r>
    </w:p>
    <w:p w14:paraId="487E1073" w14:textId="43B8E0F9"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0" w:name="_Toc222760363"/>
      <w:r w:rsidRPr="00023BB5">
        <w:rPr>
          <w:rFonts w:ascii="Calibri" w:eastAsia="Times New Roman" w:hAnsi="Calibri"/>
          <w:b/>
          <w:color w:val="3D5DA8" w:themeColor="background1" w:themeShade="BF"/>
          <w:sz w:val="22"/>
          <w:szCs w:val="22"/>
          <w:lang w:eastAsia="en-IE"/>
        </w:rPr>
        <w:t>Regional Control Centres</w:t>
      </w:r>
      <w:bookmarkEnd w:id="20"/>
    </w:p>
    <w:p w14:paraId="2749E851"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This Code applies to designated telephone lines operated within Regional Control Centres.</w:t>
      </w:r>
    </w:p>
    <w:p w14:paraId="59622B6A" w14:textId="44F4AB80"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1" w:name="_Toc222760364"/>
      <w:r w:rsidRPr="00023BB5">
        <w:rPr>
          <w:rFonts w:ascii="Calibri" w:eastAsia="Times New Roman" w:hAnsi="Calibri"/>
          <w:b/>
          <w:color w:val="3D5DA8" w:themeColor="background1" w:themeShade="BF"/>
          <w:sz w:val="22"/>
          <w:szCs w:val="22"/>
          <w:lang w:eastAsia="en-IE"/>
        </w:rPr>
        <w:t>Emergency Call Answering Service (ECAS)</w:t>
      </w:r>
      <w:bookmarkEnd w:id="21"/>
    </w:p>
    <w:p w14:paraId="26285FFF" w14:textId="3409025C" w:rsidR="00394CEF"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This Code applies to designated telephone lines operated within Emergency Call Answering Service environments.</w:t>
      </w:r>
    </w:p>
    <w:p w14:paraId="24A8963A" w14:textId="77777777" w:rsidR="00303F72" w:rsidRPr="00303F72" w:rsidRDefault="00303F72" w:rsidP="00303F72">
      <w:pPr>
        <w:pStyle w:val="ListParagraph"/>
        <w:numPr>
          <w:ilvl w:val="1"/>
          <w:numId w:val="13"/>
        </w:numPr>
        <w:spacing w:after="0" w:line="240" w:lineRule="auto"/>
        <w:ind w:left="360"/>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Operational Procedures</w:t>
      </w:r>
    </w:p>
    <w:p w14:paraId="7297F367" w14:textId="77777777" w:rsidR="00303F72" w:rsidRPr="00303F72" w:rsidRDefault="00303F72" w:rsidP="00303F72">
      <w:pPr>
        <w:spacing w:after="0" w:line="240" w:lineRule="auto"/>
        <w:rPr>
          <w:rFonts w:ascii="Calibri" w:eastAsia="Times New Roman" w:hAnsi="Calibri" w:cs="Calibri"/>
          <w:b/>
          <w:color w:val="3D5DA8" w:themeColor="accent2" w:themeShade="BF"/>
          <w:sz w:val="22"/>
          <w:szCs w:val="22"/>
          <w:lang w:eastAsia="en-IE"/>
        </w:rPr>
      </w:pPr>
    </w:p>
    <w:p w14:paraId="4A61A96F"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General Requirement</w:t>
      </w:r>
    </w:p>
    <w:p w14:paraId="1FADDA46" w14:textId="77777777" w:rsidR="00303F72" w:rsidRPr="00303F72" w:rsidRDefault="00303F72" w:rsidP="00303F72">
      <w:pPr>
        <w:spacing w:after="0" w:line="240" w:lineRule="auto"/>
        <w:rPr>
          <w:rFonts w:ascii="Calibri" w:eastAsia="Times New Roman" w:hAnsi="Calibri" w:cs="Calibri"/>
          <w:sz w:val="22"/>
          <w:szCs w:val="22"/>
          <w:lang w:eastAsia="en-IE"/>
        </w:rPr>
      </w:pPr>
    </w:p>
    <w:p w14:paraId="6B9B65D3"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In accordance with section 47(2)(a) of the Act, this Code includes provisions relating to the procedures to be followed by members of Garda personnel in the operation of Part 4 of the Act.</w:t>
      </w:r>
    </w:p>
    <w:p w14:paraId="439E4AE9" w14:textId="77777777" w:rsidR="00303F72" w:rsidRPr="00303F72" w:rsidRDefault="00303F72" w:rsidP="00303F72">
      <w:pPr>
        <w:spacing w:after="0" w:line="240" w:lineRule="auto"/>
        <w:rPr>
          <w:rFonts w:ascii="Calibri" w:eastAsia="Times New Roman" w:hAnsi="Calibri" w:cs="Calibri"/>
          <w:sz w:val="22"/>
          <w:szCs w:val="22"/>
          <w:lang w:eastAsia="en-IE"/>
        </w:rPr>
      </w:pPr>
    </w:p>
    <w:p w14:paraId="2AAC9ED8"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lastRenderedPageBreak/>
        <w:t>Members of Garda personnel shall comply with:</w:t>
      </w:r>
    </w:p>
    <w:p w14:paraId="3B5681E9" w14:textId="77777777" w:rsidR="00303F72" w:rsidRPr="00303F72" w:rsidRDefault="00303F72" w:rsidP="00303F72">
      <w:pPr>
        <w:spacing w:after="0" w:line="240" w:lineRule="auto"/>
        <w:rPr>
          <w:rFonts w:ascii="Calibri" w:eastAsia="Times New Roman" w:hAnsi="Calibri" w:cs="Calibri"/>
          <w:sz w:val="22"/>
          <w:szCs w:val="22"/>
          <w:lang w:eastAsia="en-IE"/>
        </w:rPr>
      </w:pPr>
    </w:p>
    <w:p w14:paraId="00C29F64" w14:textId="77777777" w:rsidR="00303F72" w:rsidRPr="00303F72" w:rsidRDefault="00303F72" w:rsidP="00303F72">
      <w:pPr>
        <w:pStyle w:val="ListParagraph"/>
        <w:numPr>
          <w:ilvl w:val="0"/>
          <w:numId w:val="28"/>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The provisions of this Code; and</w:t>
      </w:r>
    </w:p>
    <w:p w14:paraId="45696757" w14:textId="77777777" w:rsidR="00303F72" w:rsidRPr="00303F72" w:rsidRDefault="00303F72" w:rsidP="00303F72">
      <w:pPr>
        <w:pStyle w:val="ListParagraph"/>
        <w:numPr>
          <w:ilvl w:val="0"/>
          <w:numId w:val="28"/>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Any operational procedures issued by the Garda Síochána governing the designation, recording, access, handling and processing of telephone recordings under Part 4 of the Act.</w:t>
      </w:r>
    </w:p>
    <w:p w14:paraId="77AE4E4B" w14:textId="77777777" w:rsidR="00303F72" w:rsidRPr="00303F72" w:rsidRDefault="00303F72" w:rsidP="00303F72">
      <w:pPr>
        <w:spacing w:after="0" w:line="240" w:lineRule="auto"/>
        <w:rPr>
          <w:rFonts w:ascii="Calibri" w:eastAsia="Times New Roman" w:hAnsi="Calibri" w:cs="Calibri"/>
          <w:sz w:val="22"/>
          <w:szCs w:val="22"/>
          <w:lang w:eastAsia="en-IE"/>
        </w:rPr>
      </w:pPr>
    </w:p>
    <w:p w14:paraId="74FE88CE"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Such procedures shall be consistent with sections 22, 23 and 24 of the Act and with applicable data protection legislation.</w:t>
      </w:r>
    </w:p>
    <w:p w14:paraId="63D346E3" w14:textId="77777777" w:rsidR="00303F72" w:rsidRPr="00303F72" w:rsidRDefault="00303F72" w:rsidP="00303F72">
      <w:pPr>
        <w:spacing w:after="0" w:line="240" w:lineRule="auto"/>
        <w:rPr>
          <w:rFonts w:ascii="Calibri" w:eastAsia="Times New Roman" w:hAnsi="Calibri" w:cs="Calibri"/>
          <w:sz w:val="22"/>
          <w:szCs w:val="22"/>
          <w:lang w:eastAsia="en-IE"/>
        </w:rPr>
      </w:pPr>
    </w:p>
    <w:p w14:paraId="3B535CA4"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Implementation of Designation Decisions</w:t>
      </w:r>
    </w:p>
    <w:p w14:paraId="0815C1D2" w14:textId="77777777" w:rsidR="00303F72" w:rsidRPr="00303F72" w:rsidRDefault="00303F72" w:rsidP="00303F72">
      <w:pPr>
        <w:spacing w:after="0" w:line="240" w:lineRule="auto"/>
        <w:rPr>
          <w:rFonts w:ascii="Calibri" w:eastAsia="Times New Roman" w:hAnsi="Calibri" w:cs="Calibri"/>
          <w:sz w:val="22"/>
          <w:szCs w:val="22"/>
          <w:lang w:eastAsia="en-IE"/>
        </w:rPr>
      </w:pPr>
    </w:p>
    <w:p w14:paraId="45B93848" w14:textId="32176C9B"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Where a telephone line or class of lines is designated by th</w:t>
      </w:r>
      <w:r w:rsidR="00F03D26">
        <w:rPr>
          <w:rFonts w:ascii="Calibri" w:eastAsia="Times New Roman" w:hAnsi="Calibri" w:cs="Calibri"/>
          <w:sz w:val="22"/>
          <w:szCs w:val="22"/>
          <w:lang w:eastAsia="en-IE"/>
        </w:rPr>
        <w:t>e Commissioner under section 22 of the Act</w:t>
      </w:r>
    </w:p>
    <w:p w14:paraId="6DB0F553" w14:textId="77777777" w:rsidR="00303F72" w:rsidRPr="00303F72" w:rsidRDefault="00303F72" w:rsidP="00303F72">
      <w:pPr>
        <w:spacing w:after="0" w:line="240" w:lineRule="auto"/>
        <w:rPr>
          <w:rFonts w:ascii="Calibri" w:eastAsia="Times New Roman" w:hAnsi="Calibri" w:cs="Calibri"/>
          <w:sz w:val="22"/>
          <w:szCs w:val="22"/>
          <w:lang w:eastAsia="en-IE"/>
        </w:rPr>
      </w:pPr>
    </w:p>
    <w:p w14:paraId="38C062D2" w14:textId="77777777" w:rsidR="00303F72" w:rsidRPr="00303F72" w:rsidRDefault="00303F72" w:rsidP="00303F72">
      <w:pPr>
        <w:pStyle w:val="ListParagraph"/>
        <w:numPr>
          <w:ilvl w:val="0"/>
          <w:numId w:val="27"/>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The designation shall be implemented in accordance with approved operational procedures;</w:t>
      </w:r>
    </w:p>
    <w:p w14:paraId="479BDAE5" w14:textId="77777777" w:rsidR="00303F72" w:rsidRPr="00303F72" w:rsidRDefault="00303F72" w:rsidP="00303F72">
      <w:pPr>
        <w:pStyle w:val="ListParagraph"/>
        <w:numPr>
          <w:ilvl w:val="0"/>
          <w:numId w:val="27"/>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Appropriate technical measures shall be applied to ensure recording occurs only on designated lines;</w:t>
      </w:r>
    </w:p>
    <w:p w14:paraId="41295D68" w14:textId="77777777" w:rsidR="00303F72" w:rsidRPr="00303F72" w:rsidRDefault="00303F72" w:rsidP="00303F72">
      <w:pPr>
        <w:pStyle w:val="ListParagraph"/>
        <w:numPr>
          <w:ilvl w:val="0"/>
          <w:numId w:val="27"/>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 written record of designation shall be maintained and made available for audit.</w:t>
      </w:r>
    </w:p>
    <w:p w14:paraId="6AF12CEE" w14:textId="77777777" w:rsidR="00303F72" w:rsidRPr="00303F72" w:rsidRDefault="00303F72" w:rsidP="00303F72">
      <w:pPr>
        <w:spacing w:after="0" w:line="240" w:lineRule="auto"/>
        <w:rPr>
          <w:rFonts w:ascii="Calibri" w:eastAsia="Times New Roman" w:hAnsi="Calibri" w:cs="Calibri"/>
          <w:sz w:val="22"/>
          <w:szCs w:val="22"/>
          <w:lang w:eastAsia="en-IE"/>
        </w:rPr>
      </w:pPr>
    </w:p>
    <w:p w14:paraId="4155919C"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Notification Procedures (Non-Emergency Lines)</w:t>
      </w:r>
    </w:p>
    <w:p w14:paraId="0ABFDDEC" w14:textId="77777777" w:rsidR="00303F72" w:rsidRPr="00303F72" w:rsidRDefault="00303F72" w:rsidP="00303F72">
      <w:pPr>
        <w:spacing w:after="0" w:line="240" w:lineRule="auto"/>
        <w:rPr>
          <w:rFonts w:ascii="Calibri" w:eastAsia="Times New Roman" w:hAnsi="Calibri" w:cs="Calibri"/>
          <w:sz w:val="22"/>
          <w:szCs w:val="22"/>
          <w:lang w:eastAsia="en-IE"/>
        </w:rPr>
      </w:pPr>
    </w:p>
    <w:p w14:paraId="7DB16ED0"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Operational procedures shall ensure that:</w:t>
      </w:r>
    </w:p>
    <w:p w14:paraId="1AF517BA" w14:textId="77777777" w:rsidR="00303F72" w:rsidRPr="00303F72" w:rsidRDefault="00303F72" w:rsidP="00303F72">
      <w:pPr>
        <w:spacing w:after="0" w:line="240" w:lineRule="auto"/>
        <w:rPr>
          <w:rFonts w:ascii="Calibri" w:eastAsia="Times New Roman" w:hAnsi="Calibri" w:cs="Calibri"/>
          <w:sz w:val="22"/>
          <w:szCs w:val="22"/>
          <w:lang w:eastAsia="en-IE"/>
        </w:rPr>
      </w:pPr>
    </w:p>
    <w:p w14:paraId="479BFF48"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Persons making and receiving calls on designated non-emergency lines are informed that the call is being recorded;</w:t>
      </w:r>
    </w:p>
    <w:p w14:paraId="469D3649" w14:textId="77777777" w:rsidR="00303F72" w:rsidRPr="00303F72" w:rsidRDefault="00303F72" w:rsidP="00303F72">
      <w:pPr>
        <w:spacing w:after="0" w:line="240" w:lineRule="auto"/>
        <w:rPr>
          <w:rFonts w:ascii="Calibri" w:eastAsia="Times New Roman" w:hAnsi="Calibri" w:cs="Calibri"/>
          <w:sz w:val="22"/>
          <w:szCs w:val="22"/>
          <w:lang w:eastAsia="en-IE"/>
        </w:rPr>
      </w:pPr>
    </w:p>
    <w:p w14:paraId="18387327" w14:textId="68CACBF0"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The purpose of recording is communicated in accordance with section 22(2)(b)(ii)</w:t>
      </w:r>
      <w:r w:rsidR="001F57C1">
        <w:rPr>
          <w:rFonts w:ascii="Calibri" w:eastAsia="Times New Roman" w:hAnsi="Calibri" w:cs="Calibri"/>
          <w:sz w:val="22"/>
          <w:szCs w:val="22"/>
          <w:lang w:eastAsia="en-IE"/>
        </w:rPr>
        <w:t xml:space="preserve"> </w:t>
      </w:r>
      <w:r w:rsidR="001F57C1" w:rsidRPr="00086871">
        <w:rPr>
          <w:rFonts w:ascii="Calibri" w:eastAsia="Times New Roman" w:hAnsi="Calibri" w:cs="Times New Roman"/>
          <w:sz w:val="22"/>
          <w:szCs w:val="22"/>
          <w:lang w:eastAsia="en-IE"/>
        </w:rPr>
        <w:t>of the Act</w:t>
      </w:r>
      <w:r w:rsidRPr="00303F72">
        <w:rPr>
          <w:rFonts w:ascii="Calibri" w:eastAsia="Times New Roman" w:hAnsi="Calibri" w:cs="Calibri"/>
          <w:sz w:val="22"/>
          <w:szCs w:val="22"/>
          <w:lang w:eastAsia="en-IE"/>
        </w:rPr>
        <w:t>;</w:t>
      </w:r>
    </w:p>
    <w:p w14:paraId="48A65078" w14:textId="77777777" w:rsidR="00303F72" w:rsidRPr="00303F72" w:rsidRDefault="00303F72" w:rsidP="00303F72">
      <w:pPr>
        <w:spacing w:after="0" w:line="240" w:lineRule="auto"/>
        <w:rPr>
          <w:rFonts w:ascii="Calibri" w:eastAsia="Times New Roman" w:hAnsi="Calibri" w:cs="Calibri"/>
          <w:sz w:val="22"/>
          <w:szCs w:val="22"/>
          <w:lang w:eastAsia="en-IE"/>
        </w:rPr>
      </w:pPr>
    </w:p>
    <w:p w14:paraId="2F69F95D"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Notification mechanisms are applied consistently and reliably.</w:t>
      </w:r>
    </w:p>
    <w:p w14:paraId="0F904299" w14:textId="77777777" w:rsidR="00303F72" w:rsidRPr="00303F72" w:rsidRDefault="00303F72" w:rsidP="00303F72">
      <w:pPr>
        <w:spacing w:after="0" w:line="240" w:lineRule="auto"/>
        <w:rPr>
          <w:rFonts w:ascii="Calibri" w:eastAsia="Times New Roman" w:hAnsi="Calibri" w:cs="Calibri"/>
          <w:sz w:val="22"/>
          <w:szCs w:val="22"/>
          <w:lang w:eastAsia="en-IE"/>
        </w:rPr>
      </w:pPr>
    </w:p>
    <w:p w14:paraId="2C57AAF2"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sz w:val="22"/>
          <w:szCs w:val="22"/>
          <w:lang w:eastAsia="en-IE"/>
        </w:rPr>
      </w:pPr>
      <w:r w:rsidRPr="00303F72">
        <w:rPr>
          <w:rFonts w:ascii="Calibri" w:eastAsia="Times New Roman" w:hAnsi="Calibri" w:cs="Calibri"/>
          <w:b/>
          <w:color w:val="3D5DA8" w:themeColor="accent2" w:themeShade="BF"/>
          <w:sz w:val="22"/>
          <w:szCs w:val="22"/>
          <w:lang w:eastAsia="en-IE"/>
        </w:rPr>
        <w:t>Access and Handling Procedures</w:t>
      </w:r>
    </w:p>
    <w:p w14:paraId="3A45C4B4" w14:textId="77777777" w:rsidR="00303F72" w:rsidRPr="00303F72" w:rsidRDefault="00303F72" w:rsidP="00303F72">
      <w:pPr>
        <w:spacing w:after="0" w:line="240" w:lineRule="auto"/>
        <w:rPr>
          <w:rFonts w:ascii="Calibri" w:eastAsia="Times New Roman" w:hAnsi="Calibri" w:cs="Calibri"/>
          <w:sz w:val="22"/>
          <w:szCs w:val="22"/>
          <w:lang w:eastAsia="en-IE"/>
        </w:rPr>
      </w:pPr>
    </w:p>
    <w:p w14:paraId="21980F79"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Operational procedures shall govern:</w:t>
      </w:r>
    </w:p>
    <w:p w14:paraId="619665E1" w14:textId="77777777" w:rsidR="00303F72" w:rsidRPr="00303F72" w:rsidRDefault="00303F72" w:rsidP="00303F72">
      <w:pPr>
        <w:spacing w:after="0" w:line="240" w:lineRule="auto"/>
        <w:rPr>
          <w:rFonts w:ascii="Calibri" w:eastAsia="Times New Roman" w:hAnsi="Calibri" w:cs="Calibri"/>
          <w:sz w:val="22"/>
          <w:szCs w:val="22"/>
          <w:lang w:eastAsia="en-IE"/>
        </w:rPr>
      </w:pPr>
    </w:p>
    <w:p w14:paraId="61CF492B" w14:textId="77777777" w:rsidR="00303F72" w:rsidRPr="00303F72" w:rsidRDefault="00303F72" w:rsidP="00303F72">
      <w:pPr>
        <w:pStyle w:val="ListParagraph"/>
        <w:numPr>
          <w:ilvl w:val="0"/>
          <w:numId w:val="26"/>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Authorised access to recorded telephone data;</w:t>
      </w:r>
    </w:p>
    <w:p w14:paraId="6836EE0E" w14:textId="77777777" w:rsidR="00303F72" w:rsidRPr="00303F72" w:rsidRDefault="00303F72" w:rsidP="00303F72">
      <w:pPr>
        <w:pStyle w:val="ListParagraph"/>
        <w:numPr>
          <w:ilvl w:val="0"/>
          <w:numId w:val="26"/>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Audit logging of access and retrieval;</w:t>
      </w:r>
    </w:p>
    <w:p w14:paraId="1E577D75" w14:textId="77777777" w:rsidR="00303F72" w:rsidRPr="00303F72" w:rsidRDefault="00303F72" w:rsidP="00303F72">
      <w:pPr>
        <w:pStyle w:val="ListParagraph"/>
        <w:numPr>
          <w:ilvl w:val="0"/>
          <w:numId w:val="26"/>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Secure handling of recordings for evidential, supervisory or training purposes;</w:t>
      </w:r>
    </w:p>
    <w:p w14:paraId="1D74BA56" w14:textId="77777777" w:rsidR="00303F72" w:rsidRPr="00303F72" w:rsidRDefault="00303F72" w:rsidP="00303F72">
      <w:pPr>
        <w:pStyle w:val="ListParagraph"/>
        <w:numPr>
          <w:ilvl w:val="0"/>
          <w:numId w:val="26"/>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Restrictions on copying, extraction or onward disclosure.</w:t>
      </w:r>
    </w:p>
    <w:p w14:paraId="221D3E00" w14:textId="77777777" w:rsidR="00303F72" w:rsidRPr="00303F72" w:rsidRDefault="00303F72" w:rsidP="00303F72">
      <w:pPr>
        <w:spacing w:after="0" w:line="240" w:lineRule="auto"/>
        <w:rPr>
          <w:rFonts w:ascii="Calibri" w:eastAsia="Times New Roman" w:hAnsi="Calibri" w:cs="Calibri"/>
          <w:sz w:val="22"/>
          <w:szCs w:val="22"/>
          <w:lang w:eastAsia="en-IE"/>
        </w:rPr>
      </w:pPr>
    </w:p>
    <w:p w14:paraId="56E047C9"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Supervisory Oversight</w:t>
      </w:r>
    </w:p>
    <w:p w14:paraId="752ED64A" w14:textId="77777777" w:rsidR="00303F72" w:rsidRPr="00303F72" w:rsidRDefault="00303F72" w:rsidP="00303F72">
      <w:pPr>
        <w:spacing w:after="0" w:line="240" w:lineRule="auto"/>
        <w:rPr>
          <w:rFonts w:ascii="Calibri" w:eastAsia="Times New Roman" w:hAnsi="Calibri" w:cs="Calibri"/>
          <w:sz w:val="22"/>
          <w:szCs w:val="22"/>
          <w:lang w:eastAsia="en-IE"/>
        </w:rPr>
      </w:pPr>
    </w:p>
    <w:p w14:paraId="20DFC0C8"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Operational procedures shall provide for:</w:t>
      </w:r>
    </w:p>
    <w:p w14:paraId="42F381B6" w14:textId="77777777" w:rsidR="00303F72" w:rsidRPr="00303F72" w:rsidRDefault="00303F72" w:rsidP="00303F72">
      <w:pPr>
        <w:spacing w:after="0" w:line="240" w:lineRule="auto"/>
        <w:rPr>
          <w:rFonts w:ascii="Calibri" w:eastAsia="Times New Roman" w:hAnsi="Calibri" w:cs="Calibri"/>
          <w:sz w:val="22"/>
          <w:szCs w:val="22"/>
          <w:lang w:eastAsia="en-IE"/>
        </w:rPr>
      </w:pPr>
    </w:p>
    <w:p w14:paraId="12C400C8" w14:textId="77777777" w:rsidR="00303F72" w:rsidRPr="00303F72" w:rsidRDefault="00303F72" w:rsidP="00303F72">
      <w:pPr>
        <w:pStyle w:val="ListParagraph"/>
        <w:numPr>
          <w:ilvl w:val="0"/>
          <w:numId w:val="25"/>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Appropriate supervisory oversight of recording systems;</w:t>
      </w:r>
    </w:p>
    <w:p w14:paraId="045EAE16" w14:textId="77777777" w:rsidR="00303F72" w:rsidRPr="00303F72" w:rsidRDefault="00303F72" w:rsidP="00303F72">
      <w:pPr>
        <w:pStyle w:val="ListParagraph"/>
        <w:numPr>
          <w:ilvl w:val="0"/>
          <w:numId w:val="25"/>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Periodic review of access logs;</w:t>
      </w:r>
    </w:p>
    <w:p w14:paraId="3F4922A9" w14:textId="77777777" w:rsidR="00303F72" w:rsidRPr="00303F72" w:rsidRDefault="00303F72" w:rsidP="00303F72">
      <w:pPr>
        <w:pStyle w:val="ListParagraph"/>
        <w:numPr>
          <w:ilvl w:val="0"/>
          <w:numId w:val="25"/>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Reporting and investigation of any unauthorised recording, access or tampering.</w:t>
      </w:r>
    </w:p>
    <w:p w14:paraId="73C38EB9" w14:textId="77777777" w:rsidR="00303F72" w:rsidRPr="00303F72" w:rsidRDefault="00303F72" w:rsidP="00303F72">
      <w:pPr>
        <w:spacing w:after="0" w:line="240" w:lineRule="auto"/>
        <w:rPr>
          <w:rFonts w:ascii="Calibri" w:eastAsia="Times New Roman" w:hAnsi="Calibri" w:cs="Calibri"/>
          <w:sz w:val="22"/>
          <w:szCs w:val="22"/>
          <w:lang w:eastAsia="en-IE"/>
        </w:rPr>
      </w:pPr>
    </w:p>
    <w:p w14:paraId="30474D8A"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Error Reporting and Remedial Action</w:t>
      </w:r>
    </w:p>
    <w:p w14:paraId="3A766433" w14:textId="77777777" w:rsidR="00303F72" w:rsidRPr="00303F72" w:rsidRDefault="00303F72" w:rsidP="00303F72">
      <w:pPr>
        <w:spacing w:after="0" w:line="240" w:lineRule="auto"/>
        <w:rPr>
          <w:rFonts w:ascii="Calibri" w:eastAsia="Times New Roman" w:hAnsi="Calibri" w:cs="Calibri"/>
          <w:sz w:val="22"/>
          <w:szCs w:val="22"/>
          <w:lang w:eastAsia="en-IE"/>
        </w:rPr>
      </w:pPr>
    </w:p>
    <w:p w14:paraId="6AEED3CA"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Operational procedures shall provide mechanisms for:</w:t>
      </w:r>
    </w:p>
    <w:p w14:paraId="673FCF5C" w14:textId="77777777" w:rsidR="00303F72" w:rsidRPr="00303F72" w:rsidRDefault="00303F72" w:rsidP="00303F72">
      <w:pPr>
        <w:spacing w:after="0" w:line="240" w:lineRule="auto"/>
        <w:rPr>
          <w:rFonts w:ascii="Calibri" w:eastAsia="Times New Roman" w:hAnsi="Calibri" w:cs="Calibri"/>
          <w:sz w:val="22"/>
          <w:szCs w:val="22"/>
          <w:lang w:eastAsia="en-IE"/>
        </w:rPr>
      </w:pPr>
    </w:p>
    <w:p w14:paraId="1602FAAE" w14:textId="77777777" w:rsidR="00303F72" w:rsidRPr="00303F72" w:rsidRDefault="00303F72" w:rsidP="00303F72">
      <w:pPr>
        <w:pStyle w:val="ListParagraph"/>
        <w:numPr>
          <w:ilvl w:val="0"/>
          <w:numId w:val="24"/>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lastRenderedPageBreak/>
        <w:t>Reporting technical or operational errors;</w:t>
      </w:r>
    </w:p>
    <w:p w14:paraId="0B579B2A" w14:textId="77777777" w:rsidR="00303F72" w:rsidRPr="00303F72" w:rsidRDefault="00303F72" w:rsidP="00303F72">
      <w:pPr>
        <w:pStyle w:val="ListParagraph"/>
        <w:numPr>
          <w:ilvl w:val="0"/>
          <w:numId w:val="24"/>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Addressing instances of recording on non-designated lines;</w:t>
      </w:r>
    </w:p>
    <w:p w14:paraId="3AE84558" w14:textId="77777777" w:rsidR="00303F72" w:rsidRPr="00303F72" w:rsidRDefault="00303F72" w:rsidP="00303F72">
      <w:pPr>
        <w:pStyle w:val="ListParagraph"/>
        <w:numPr>
          <w:ilvl w:val="0"/>
          <w:numId w:val="24"/>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Mitigating potential data protection or human rights impacts.</w:t>
      </w:r>
    </w:p>
    <w:p w14:paraId="7BB90573" w14:textId="77777777" w:rsidR="00303F72" w:rsidRPr="00303F72" w:rsidRDefault="00303F72" w:rsidP="00303F72">
      <w:pPr>
        <w:spacing w:after="0" w:line="240" w:lineRule="auto"/>
        <w:rPr>
          <w:rFonts w:ascii="Calibri" w:eastAsia="Times New Roman" w:hAnsi="Calibri" w:cs="Calibri"/>
          <w:sz w:val="22"/>
          <w:szCs w:val="22"/>
          <w:lang w:eastAsia="en-IE"/>
        </w:rPr>
      </w:pPr>
    </w:p>
    <w:p w14:paraId="04130DBC" w14:textId="77777777" w:rsidR="00303F72" w:rsidRPr="00303F72" w:rsidRDefault="00303F72" w:rsidP="00303F72">
      <w:pPr>
        <w:pStyle w:val="ListParagraph"/>
        <w:numPr>
          <w:ilvl w:val="2"/>
          <w:numId w:val="13"/>
        </w:numPr>
        <w:spacing w:after="0" w:line="240" w:lineRule="auto"/>
        <w:rPr>
          <w:rFonts w:ascii="Calibri" w:eastAsia="Times New Roman" w:hAnsi="Calibri" w:cs="Calibri"/>
          <w:b/>
          <w:color w:val="3D5DA8" w:themeColor="accent2" w:themeShade="BF"/>
          <w:sz w:val="22"/>
          <w:szCs w:val="22"/>
          <w:lang w:eastAsia="en-IE"/>
        </w:rPr>
      </w:pPr>
      <w:r w:rsidRPr="00303F72">
        <w:rPr>
          <w:rFonts w:ascii="Calibri" w:eastAsia="Times New Roman" w:hAnsi="Calibri" w:cs="Calibri"/>
          <w:b/>
          <w:color w:val="3D5DA8" w:themeColor="accent2" w:themeShade="BF"/>
          <w:sz w:val="22"/>
          <w:szCs w:val="22"/>
          <w:lang w:eastAsia="en-IE"/>
        </w:rPr>
        <w:t>Training and Awareness</w:t>
      </w:r>
    </w:p>
    <w:p w14:paraId="6A0289A3" w14:textId="77777777" w:rsidR="00303F72" w:rsidRPr="00303F72" w:rsidRDefault="00303F72" w:rsidP="00303F72">
      <w:pPr>
        <w:spacing w:after="0" w:line="240" w:lineRule="auto"/>
        <w:rPr>
          <w:rFonts w:ascii="Calibri" w:eastAsia="Times New Roman" w:hAnsi="Calibri" w:cs="Calibri"/>
          <w:sz w:val="22"/>
          <w:szCs w:val="22"/>
          <w:lang w:eastAsia="en-IE"/>
        </w:rPr>
      </w:pPr>
    </w:p>
    <w:p w14:paraId="7E670FB9" w14:textId="77777777" w:rsidR="00303F72" w:rsidRPr="00303F72" w:rsidRDefault="00303F72" w:rsidP="00303F72">
      <w:p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Members and Garda personnel involved in the operation of recording systems shall receive training on:</w:t>
      </w:r>
    </w:p>
    <w:p w14:paraId="52D3206C" w14:textId="77777777" w:rsidR="00303F72" w:rsidRPr="00303F72" w:rsidRDefault="00303F72" w:rsidP="00303F72">
      <w:pPr>
        <w:spacing w:after="0" w:line="240" w:lineRule="auto"/>
        <w:rPr>
          <w:rFonts w:ascii="Calibri" w:eastAsia="Times New Roman" w:hAnsi="Calibri" w:cs="Calibri"/>
          <w:sz w:val="22"/>
          <w:szCs w:val="22"/>
          <w:lang w:eastAsia="en-IE"/>
        </w:rPr>
      </w:pPr>
    </w:p>
    <w:p w14:paraId="088F9E96" w14:textId="77777777" w:rsidR="00303F72" w:rsidRPr="00303F72" w:rsidRDefault="00303F72" w:rsidP="00303F72">
      <w:pPr>
        <w:pStyle w:val="ListParagraph"/>
        <w:numPr>
          <w:ilvl w:val="0"/>
          <w:numId w:val="23"/>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The statutory framework under Part 4;</w:t>
      </w:r>
    </w:p>
    <w:p w14:paraId="08C3A1AF" w14:textId="77777777" w:rsidR="00303F72" w:rsidRPr="00303F72" w:rsidRDefault="00303F72" w:rsidP="00303F72">
      <w:pPr>
        <w:pStyle w:val="ListParagraph"/>
        <w:numPr>
          <w:ilvl w:val="0"/>
          <w:numId w:val="23"/>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Their obligations under this Code;</w:t>
      </w:r>
    </w:p>
    <w:p w14:paraId="58AC59F6" w14:textId="6E82A3D8" w:rsidR="00303F72" w:rsidRPr="00B41CA0" w:rsidRDefault="00303F72" w:rsidP="00B41CA0">
      <w:pPr>
        <w:pStyle w:val="ListParagraph"/>
        <w:numPr>
          <w:ilvl w:val="0"/>
          <w:numId w:val="23"/>
        </w:numPr>
        <w:spacing w:after="0" w:line="240" w:lineRule="auto"/>
        <w:rPr>
          <w:rFonts w:ascii="Calibri" w:eastAsia="Times New Roman" w:hAnsi="Calibri" w:cs="Calibri"/>
          <w:sz w:val="22"/>
          <w:szCs w:val="22"/>
          <w:lang w:eastAsia="en-IE"/>
        </w:rPr>
      </w:pPr>
      <w:r w:rsidRPr="00303F72">
        <w:rPr>
          <w:rFonts w:ascii="Calibri" w:eastAsia="Times New Roman" w:hAnsi="Calibri" w:cs="Calibri"/>
          <w:sz w:val="22"/>
          <w:szCs w:val="22"/>
          <w:lang w:eastAsia="en-IE"/>
        </w:rPr>
        <w:t>Relevant data protection and human rights requirements.</w:t>
      </w:r>
    </w:p>
    <w:p w14:paraId="75F76EFC" w14:textId="77777777" w:rsidR="00394CEF" w:rsidRPr="00902189" w:rsidRDefault="00A21C59" w:rsidP="00394CEF">
      <w:pPr>
        <w:spacing w:after="0" w:line="240" w:lineRule="auto"/>
        <w:rPr>
          <w:rFonts w:ascii="Calibri" w:eastAsia="Times New Roman" w:hAnsi="Calibri" w:cs="Times New Roman"/>
          <w:sz w:val="22"/>
          <w:szCs w:val="22"/>
          <w:lang w:eastAsia="en-IE"/>
        </w:rPr>
      </w:pPr>
      <w:r>
        <w:rPr>
          <w:rFonts w:ascii="Calibri" w:eastAsia="Times New Roman" w:hAnsi="Calibri" w:cs="Times New Roman"/>
          <w:sz w:val="22"/>
          <w:szCs w:val="22"/>
          <w:lang w:eastAsia="en-IE"/>
        </w:rPr>
        <w:pict w14:anchorId="20FEF48D">
          <v:rect id="_x0000_i1026" style="width:0;height:1.5pt" o:hralign="center" o:hrstd="t" o:hr="t" fillcolor="#a0a0a0" stroked="f"/>
        </w:pict>
      </w:r>
    </w:p>
    <w:p w14:paraId="30699FFA" w14:textId="4FE0588D" w:rsidR="00394CEF" w:rsidRPr="00023BB5" w:rsidRDefault="00394CEF" w:rsidP="009F58AE">
      <w:pPr>
        <w:pStyle w:val="Heading1"/>
        <w:numPr>
          <w:ilvl w:val="0"/>
          <w:numId w:val="13"/>
        </w:numPr>
        <w:ind w:left="357" w:hanging="357"/>
        <w:rPr>
          <w:rFonts w:ascii="Calibri" w:eastAsia="Times New Roman" w:hAnsi="Calibri"/>
          <w:b/>
          <w:color w:val="3D5DA8" w:themeColor="background1" w:themeShade="BF"/>
          <w:sz w:val="22"/>
          <w:szCs w:val="22"/>
          <w:lang w:eastAsia="en-IE"/>
        </w:rPr>
      </w:pPr>
      <w:bookmarkStart w:id="22" w:name="_Toc222760365"/>
      <w:r w:rsidRPr="00023BB5">
        <w:rPr>
          <w:rFonts w:ascii="Calibri" w:eastAsia="Times New Roman" w:hAnsi="Calibri"/>
          <w:b/>
          <w:color w:val="3D5DA8" w:themeColor="background1" w:themeShade="BF"/>
          <w:sz w:val="22"/>
          <w:szCs w:val="22"/>
          <w:lang w:eastAsia="en-IE"/>
        </w:rPr>
        <w:t>Data Storage, Processing and Use</w:t>
      </w:r>
      <w:bookmarkEnd w:id="22"/>
    </w:p>
    <w:p w14:paraId="5F2AF8FC" w14:textId="5CE434EF"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3" w:name="_Toc222760366"/>
      <w:r w:rsidRPr="00023BB5">
        <w:rPr>
          <w:rFonts w:ascii="Calibri" w:eastAsia="Times New Roman" w:hAnsi="Calibri"/>
          <w:b/>
          <w:color w:val="3D5DA8" w:themeColor="background1" w:themeShade="BF"/>
          <w:sz w:val="22"/>
          <w:szCs w:val="22"/>
          <w:lang w:eastAsia="en-IE"/>
        </w:rPr>
        <w:t>Data Capture and Quality</w:t>
      </w:r>
      <w:bookmarkEnd w:id="23"/>
    </w:p>
    <w:p w14:paraId="0E9EBA1C"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Recorded telephone data shall be captured accurately and securely in accordance with designated system protocols.</w:t>
      </w:r>
    </w:p>
    <w:p w14:paraId="7A56807C" w14:textId="2F61C7A2"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4" w:name="_Toc222760367"/>
      <w:r w:rsidRPr="00023BB5">
        <w:rPr>
          <w:rFonts w:ascii="Calibri" w:eastAsia="Times New Roman" w:hAnsi="Calibri"/>
          <w:b/>
          <w:color w:val="3D5DA8" w:themeColor="background1" w:themeShade="BF"/>
          <w:sz w:val="22"/>
          <w:szCs w:val="22"/>
          <w:lang w:eastAsia="en-IE"/>
        </w:rPr>
        <w:t>Data Confidentiality, Security, Access and Viewing</w:t>
      </w:r>
      <w:bookmarkEnd w:id="24"/>
    </w:p>
    <w:p w14:paraId="638C1DB7"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Recorded data shall be:</w:t>
      </w:r>
    </w:p>
    <w:p w14:paraId="115CDB50" w14:textId="77777777" w:rsidR="00394CEF" w:rsidRPr="00902189" w:rsidRDefault="00394CEF" w:rsidP="00394CEF">
      <w:pPr>
        <w:numPr>
          <w:ilvl w:val="0"/>
          <w:numId w:val="9"/>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Securely stored;</w:t>
      </w:r>
    </w:p>
    <w:p w14:paraId="325639C5" w14:textId="77777777" w:rsidR="00394CEF" w:rsidRPr="00902189" w:rsidRDefault="00394CEF" w:rsidP="00394CEF">
      <w:pPr>
        <w:numPr>
          <w:ilvl w:val="0"/>
          <w:numId w:val="9"/>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Protected against unauthorised access;</w:t>
      </w:r>
    </w:p>
    <w:p w14:paraId="30F30CC4" w14:textId="77777777" w:rsidR="00394CEF" w:rsidRPr="00902189" w:rsidRDefault="00394CEF" w:rsidP="00394CEF">
      <w:pPr>
        <w:numPr>
          <w:ilvl w:val="0"/>
          <w:numId w:val="9"/>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Subject to appropriate technical and organisational safeguards;</w:t>
      </w:r>
    </w:p>
    <w:p w14:paraId="773D78A4" w14:textId="6938E4DD" w:rsidR="00394CEF" w:rsidRDefault="00394CEF" w:rsidP="00394CEF">
      <w:pPr>
        <w:numPr>
          <w:ilvl w:val="0"/>
          <w:numId w:val="9"/>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Protected against falsification, concealment, destruction or unlawful disclosure.</w:t>
      </w:r>
    </w:p>
    <w:p w14:paraId="46B0E3F4" w14:textId="1861C48E" w:rsidR="00F03D26" w:rsidRPr="00902189" w:rsidRDefault="00F03D26" w:rsidP="00B15878">
      <w:pPr>
        <w:spacing w:before="100" w:beforeAutospacing="1" w:after="100" w:afterAutospacing="1" w:line="240" w:lineRule="auto"/>
        <w:rPr>
          <w:rFonts w:ascii="Calibri" w:eastAsia="Times New Roman" w:hAnsi="Calibri" w:cs="Times New Roman"/>
          <w:sz w:val="22"/>
          <w:szCs w:val="22"/>
          <w:lang w:eastAsia="en-IE"/>
        </w:rPr>
      </w:pPr>
      <w:r>
        <w:rPr>
          <w:rFonts w:ascii="Calibri" w:eastAsia="Times New Roman" w:hAnsi="Calibri" w:cs="Times New Roman"/>
          <w:sz w:val="22"/>
          <w:szCs w:val="22"/>
          <w:lang w:eastAsia="en-IE"/>
        </w:rPr>
        <w:t>In line with established procedures</w:t>
      </w:r>
    </w:p>
    <w:p w14:paraId="0C4A29B0" w14:textId="3CF1EE7B" w:rsidR="00394CEF" w:rsidRPr="00972FB3" w:rsidRDefault="00394CEF" w:rsidP="00972FB3">
      <w:pPr>
        <w:pStyle w:val="Heading3"/>
        <w:numPr>
          <w:ilvl w:val="2"/>
          <w:numId w:val="13"/>
        </w:numPr>
        <w:rPr>
          <w:rFonts w:ascii="Calibri" w:eastAsia="Times New Roman" w:hAnsi="Calibri"/>
          <w:b/>
          <w:color w:val="3D5DA8" w:themeColor="background1" w:themeShade="BF"/>
          <w:sz w:val="22"/>
          <w:szCs w:val="22"/>
          <w:lang w:eastAsia="en-IE"/>
        </w:rPr>
      </w:pPr>
      <w:bookmarkStart w:id="25" w:name="_Toc222760368"/>
      <w:r w:rsidRPr="00972FB3">
        <w:rPr>
          <w:rFonts w:ascii="Calibri" w:eastAsia="Times New Roman" w:hAnsi="Calibri"/>
          <w:b/>
          <w:color w:val="3D5DA8" w:themeColor="background1" w:themeShade="BF"/>
          <w:sz w:val="22"/>
          <w:szCs w:val="22"/>
          <w:lang w:eastAsia="en-IE"/>
        </w:rPr>
        <w:t>Vetting</w:t>
      </w:r>
      <w:bookmarkEnd w:id="25"/>
    </w:p>
    <w:p w14:paraId="142DED07"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Access to recorded data shall be restricted to appropriately vetted personnel.</w:t>
      </w:r>
    </w:p>
    <w:p w14:paraId="40EADFD6" w14:textId="108D5B71"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6" w:name="_Toc222760369"/>
      <w:r w:rsidRPr="00023BB5">
        <w:rPr>
          <w:rFonts w:ascii="Calibri" w:eastAsia="Times New Roman" w:hAnsi="Calibri"/>
          <w:b/>
          <w:color w:val="3D5DA8" w:themeColor="background1" w:themeShade="BF"/>
          <w:sz w:val="22"/>
          <w:szCs w:val="22"/>
          <w:lang w:eastAsia="en-IE"/>
        </w:rPr>
        <w:t>Access and Disclosure to Third Parties</w:t>
      </w:r>
      <w:bookmarkEnd w:id="26"/>
    </w:p>
    <w:p w14:paraId="0D99FAB9"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Access to and disclosure of recorded telephone data shall occur only where lawful, necessary and proportionate.</w:t>
      </w:r>
    </w:p>
    <w:p w14:paraId="673446D9"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Disclosure shall comply with applicable legislation and this Code.</w:t>
      </w:r>
    </w:p>
    <w:p w14:paraId="5B8EE326" w14:textId="6F3A10AC"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27" w:name="_Toc222760370"/>
      <w:r w:rsidRPr="00023BB5">
        <w:rPr>
          <w:rFonts w:ascii="Calibri" w:eastAsia="Times New Roman" w:hAnsi="Calibri"/>
          <w:b/>
          <w:color w:val="3D5DA8" w:themeColor="background1" w:themeShade="BF"/>
          <w:sz w:val="22"/>
          <w:szCs w:val="22"/>
          <w:lang w:eastAsia="en-IE"/>
        </w:rPr>
        <w:t>Data Use and Governance</w:t>
      </w:r>
      <w:bookmarkEnd w:id="27"/>
    </w:p>
    <w:p w14:paraId="13AD0D5D"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Recorded telephone data may be processed only:</w:t>
      </w:r>
    </w:p>
    <w:p w14:paraId="70E6531E" w14:textId="77777777" w:rsidR="00394CEF" w:rsidRPr="00902189" w:rsidRDefault="00394CEF" w:rsidP="00394CEF">
      <w:pPr>
        <w:numPr>
          <w:ilvl w:val="0"/>
          <w:numId w:val="10"/>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For the purposes specified in section 22(3)(a) of the Act;</w:t>
      </w:r>
    </w:p>
    <w:p w14:paraId="4F0F97CA" w14:textId="77777777" w:rsidR="00394CEF" w:rsidRPr="00902189" w:rsidRDefault="00394CEF" w:rsidP="00394CEF">
      <w:pPr>
        <w:numPr>
          <w:ilvl w:val="0"/>
          <w:numId w:val="10"/>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In accordance with section 23 of the Act;</w:t>
      </w:r>
    </w:p>
    <w:p w14:paraId="243EFDD2" w14:textId="77777777" w:rsidR="00394CEF" w:rsidRPr="00902189" w:rsidRDefault="00394CEF" w:rsidP="00394CEF">
      <w:pPr>
        <w:numPr>
          <w:ilvl w:val="0"/>
          <w:numId w:val="10"/>
        </w:num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In compliance with this Code and applicable data protection legislation.</w:t>
      </w:r>
    </w:p>
    <w:p w14:paraId="1F9C282C" w14:textId="0A0F02C0" w:rsidR="00394CEF" w:rsidRPr="00972FB3" w:rsidRDefault="00394CEF" w:rsidP="00972FB3">
      <w:pPr>
        <w:pStyle w:val="Heading3"/>
        <w:numPr>
          <w:ilvl w:val="2"/>
          <w:numId w:val="13"/>
        </w:numPr>
        <w:rPr>
          <w:rFonts w:ascii="Calibri" w:eastAsia="Times New Roman" w:hAnsi="Calibri"/>
          <w:b/>
          <w:color w:val="3D5DA8" w:themeColor="background1" w:themeShade="BF"/>
          <w:sz w:val="22"/>
          <w:szCs w:val="22"/>
          <w:lang w:eastAsia="en-IE"/>
        </w:rPr>
      </w:pPr>
      <w:bookmarkStart w:id="28" w:name="_Toc222760371"/>
      <w:r w:rsidRPr="00972FB3">
        <w:rPr>
          <w:rFonts w:ascii="Calibri" w:eastAsia="Times New Roman" w:hAnsi="Calibri"/>
          <w:b/>
          <w:color w:val="3D5DA8" w:themeColor="background1" w:themeShade="BF"/>
          <w:sz w:val="22"/>
          <w:szCs w:val="22"/>
          <w:lang w:eastAsia="en-IE"/>
        </w:rPr>
        <w:lastRenderedPageBreak/>
        <w:t>Relevant Data Controller</w:t>
      </w:r>
      <w:bookmarkEnd w:id="28"/>
    </w:p>
    <w:p w14:paraId="44BDF361"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The Garda Síochána is the Data Controller for the purposes of processing under Part 4 of the Act.</w:t>
      </w:r>
    </w:p>
    <w:p w14:paraId="462EB072" w14:textId="7CE93937" w:rsidR="00394CEF" w:rsidRPr="00972FB3" w:rsidRDefault="00394CEF" w:rsidP="00972FB3">
      <w:pPr>
        <w:pStyle w:val="Heading3"/>
        <w:numPr>
          <w:ilvl w:val="2"/>
          <w:numId w:val="13"/>
        </w:numPr>
        <w:rPr>
          <w:rFonts w:ascii="Calibri" w:eastAsia="Times New Roman" w:hAnsi="Calibri"/>
          <w:b/>
          <w:color w:val="3D5DA8" w:themeColor="background1" w:themeShade="BF"/>
          <w:sz w:val="22"/>
          <w:szCs w:val="22"/>
          <w:lang w:eastAsia="en-IE"/>
        </w:rPr>
      </w:pPr>
      <w:bookmarkStart w:id="29" w:name="_Toc222760372"/>
      <w:r w:rsidRPr="00972FB3">
        <w:rPr>
          <w:rFonts w:ascii="Calibri" w:eastAsia="Times New Roman" w:hAnsi="Calibri"/>
          <w:b/>
          <w:color w:val="3D5DA8" w:themeColor="background1" w:themeShade="BF"/>
          <w:sz w:val="22"/>
          <w:szCs w:val="22"/>
          <w:lang w:eastAsia="en-IE"/>
        </w:rPr>
        <w:t>Governance and Compliance</w:t>
      </w:r>
      <w:bookmarkEnd w:id="29"/>
    </w:p>
    <w:p w14:paraId="0833E7F3"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Appropriate governance, audit and compliance mechanisms shall be maintained to ensure adherence to this Code.</w:t>
      </w:r>
    </w:p>
    <w:p w14:paraId="4A560348" w14:textId="3EF40F4B"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0" w:name="_Toc222760373"/>
      <w:r w:rsidRPr="00023BB5">
        <w:rPr>
          <w:rFonts w:ascii="Calibri" w:eastAsia="Times New Roman" w:hAnsi="Calibri"/>
          <w:b/>
          <w:color w:val="3D5DA8" w:themeColor="background1" w:themeShade="BF"/>
          <w:sz w:val="22"/>
          <w:szCs w:val="22"/>
          <w:lang w:eastAsia="en-IE"/>
        </w:rPr>
        <w:t>Data Retention and Disposal</w:t>
      </w:r>
      <w:bookmarkEnd w:id="30"/>
    </w:p>
    <w:p w14:paraId="60C8CF39"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Retention periods shall reflect operational necessity, evidential requirements and legal obligations.</w:t>
      </w:r>
    </w:p>
    <w:p w14:paraId="12C2B765"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Recorded data shall not be falsified, concealed, destroyed or disposed of unlawfully.</w:t>
      </w:r>
    </w:p>
    <w:p w14:paraId="53025091" w14:textId="76988593"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1" w:name="_Toc222760374"/>
      <w:r w:rsidRPr="00023BB5">
        <w:rPr>
          <w:rFonts w:ascii="Calibri" w:eastAsia="Times New Roman" w:hAnsi="Calibri"/>
          <w:b/>
          <w:color w:val="3D5DA8" w:themeColor="background1" w:themeShade="BF"/>
          <w:sz w:val="22"/>
          <w:szCs w:val="22"/>
          <w:lang w:eastAsia="en-IE"/>
        </w:rPr>
        <w:t>User Training</w:t>
      </w:r>
      <w:bookmarkEnd w:id="31"/>
    </w:p>
    <w:p w14:paraId="1AD9B155" w14:textId="77777777" w:rsidR="00394CEF" w:rsidRPr="00902189" w:rsidRDefault="00394CEF" w:rsidP="00394CEF">
      <w:pPr>
        <w:spacing w:before="100" w:beforeAutospacing="1" w:after="100" w:afterAutospacing="1" w:line="240" w:lineRule="auto"/>
        <w:rPr>
          <w:rFonts w:ascii="Calibri" w:eastAsia="Times New Roman" w:hAnsi="Calibri" w:cs="Times New Roman"/>
          <w:sz w:val="22"/>
          <w:szCs w:val="22"/>
          <w:lang w:eastAsia="en-IE"/>
        </w:rPr>
      </w:pPr>
      <w:r w:rsidRPr="00902189">
        <w:rPr>
          <w:rFonts w:ascii="Calibri" w:eastAsia="Times New Roman" w:hAnsi="Calibri" w:cs="Times New Roman"/>
          <w:sz w:val="22"/>
          <w:szCs w:val="22"/>
          <w:lang w:eastAsia="en-IE"/>
        </w:rPr>
        <w:t>Members and Garda personnel with access to recorded telephone data shall receive appropriate training.</w:t>
      </w:r>
    </w:p>
    <w:p w14:paraId="2C74B783" w14:textId="77777777" w:rsidR="00394CEF" w:rsidRPr="00902189" w:rsidRDefault="00A21C59" w:rsidP="00394CEF">
      <w:pPr>
        <w:spacing w:after="0" w:line="240" w:lineRule="auto"/>
        <w:rPr>
          <w:rFonts w:ascii="Calibri" w:eastAsia="Times New Roman" w:hAnsi="Calibri" w:cs="Times New Roman"/>
          <w:sz w:val="22"/>
          <w:szCs w:val="22"/>
          <w:lang w:eastAsia="en-IE"/>
        </w:rPr>
      </w:pPr>
      <w:r>
        <w:rPr>
          <w:rFonts w:ascii="Calibri" w:eastAsia="Times New Roman" w:hAnsi="Calibri" w:cs="Times New Roman"/>
          <w:sz w:val="22"/>
          <w:szCs w:val="22"/>
          <w:lang w:eastAsia="en-IE"/>
        </w:rPr>
        <w:pict w14:anchorId="6FF893AC">
          <v:rect id="_x0000_i1027" style="width:0;height:1.5pt" o:hralign="center" o:hrstd="t" o:hr="t" fillcolor="#a0a0a0" stroked="f"/>
        </w:pict>
      </w:r>
    </w:p>
    <w:p w14:paraId="14B0E7D2" w14:textId="04730AC0" w:rsidR="00394CEF" w:rsidRPr="00023BB5" w:rsidRDefault="00394CEF" w:rsidP="009F58AE">
      <w:pPr>
        <w:pStyle w:val="Heading1"/>
        <w:numPr>
          <w:ilvl w:val="0"/>
          <w:numId w:val="13"/>
        </w:numPr>
        <w:ind w:left="357" w:hanging="357"/>
        <w:rPr>
          <w:rFonts w:ascii="Calibri" w:eastAsia="Times New Roman" w:hAnsi="Calibri"/>
          <w:b/>
          <w:color w:val="3D5DA8" w:themeColor="background1" w:themeShade="BF"/>
          <w:sz w:val="22"/>
          <w:szCs w:val="22"/>
          <w:lang w:eastAsia="en-IE"/>
        </w:rPr>
      </w:pPr>
      <w:bookmarkStart w:id="32" w:name="_Toc222760375"/>
      <w:r w:rsidRPr="00023BB5">
        <w:rPr>
          <w:rFonts w:ascii="Calibri" w:eastAsia="Times New Roman" w:hAnsi="Calibri"/>
          <w:b/>
          <w:color w:val="3D5DA8" w:themeColor="background1" w:themeShade="BF"/>
          <w:sz w:val="22"/>
          <w:szCs w:val="22"/>
          <w:lang w:eastAsia="en-IE"/>
        </w:rPr>
        <w:t xml:space="preserve">Data </w:t>
      </w:r>
      <w:r w:rsidR="00086871">
        <w:rPr>
          <w:rFonts w:ascii="Calibri" w:eastAsia="Times New Roman" w:hAnsi="Calibri"/>
          <w:b/>
          <w:color w:val="3D5DA8" w:themeColor="background1" w:themeShade="BF"/>
          <w:sz w:val="22"/>
          <w:szCs w:val="22"/>
          <w:lang w:eastAsia="en-IE"/>
        </w:rPr>
        <w:t>Protection</w:t>
      </w:r>
      <w:bookmarkEnd w:id="32"/>
    </w:p>
    <w:p w14:paraId="61BA24D9" w14:textId="267DFA68" w:rsidR="00394CEF" w:rsidRPr="00023BB5" w:rsidRDefault="00086871"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3" w:name="_Toc222760376"/>
      <w:r>
        <w:rPr>
          <w:rFonts w:ascii="Calibri" w:eastAsia="Times New Roman" w:hAnsi="Calibri"/>
          <w:b/>
          <w:color w:val="3D5DA8" w:themeColor="background1" w:themeShade="BF"/>
          <w:sz w:val="22"/>
          <w:szCs w:val="22"/>
          <w:lang w:eastAsia="en-IE"/>
        </w:rPr>
        <w:t>Compliance with Data Protection Legislation</w:t>
      </w:r>
      <w:bookmarkEnd w:id="33"/>
      <w:r>
        <w:rPr>
          <w:rFonts w:ascii="Calibri" w:eastAsia="Times New Roman" w:hAnsi="Calibri"/>
          <w:b/>
          <w:color w:val="3D5DA8" w:themeColor="background1" w:themeShade="BF"/>
          <w:sz w:val="22"/>
          <w:szCs w:val="22"/>
          <w:lang w:eastAsia="en-IE"/>
        </w:rPr>
        <w:t xml:space="preserve"> </w:t>
      </w:r>
    </w:p>
    <w:p w14:paraId="25ED5F09" w14:textId="25E94405" w:rsidR="00086871" w:rsidRDefault="00086871" w:rsidP="00394CEF">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As per Section 8(1) of the Data Protection Act 2018, the Data Protection Act 1988 (as amended) continues to apply to processing of personal data for State security purposes, and the General Data Protection Regulation (GDPR) (EU) 2016/679 applies to processi</w:t>
      </w:r>
      <w:r w:rsidR="001F57C1">
        <w:rPr>
          <w:rFonts w:ascii="Calibri" w:eastAsia="Times New Roman" w:hAnsi="Calibri" w:cs="Times New Roman"/>
          <w:sz w:val="22"/>
          <w:szCs w:val="22"/>
          <w:lang w:eastAsia="en-IE"/>
        </w:rPr>
        <w:t xml:space="preserve">ng of personal data for non-legislative </w:t>
      </w:r>
      <w:r w:rsidRPr="00086871">
        <w:rPr>
          <w:rFonts w:ascii="Calibri" w:eastAsia="Times New Roman" w:hAnsi="Calibri" w:cs="Times New Roman"/>
          <w:sz w:val="22"/>
          <w:szCs w:val="22"/>
          <w:lang w:eastAsia="en-IE"/>
        </w:rPr>
        <w:t>enforcement purposes. In processing digital</w:t>
      </w:r>
      <w:r w:rsidR="00B15878">
        <w:rPr>
          <w:rFonts w:ascii="Calibri" w:eastAsia="Times New Roman" w:hAnsi="Calibri" w:cs="Times New Roman"/>
          <w:sz w:val="22"/>
          <w:szCs w:val="22"/>
          <w:lang w:eastAsia="en-IE"/>
        </w:rPr>
        <w:t xml:space="preserve"> recordings relevant to this Code of Practice</w:t>
      </w:r>
      <w:r w:rsidRPr="00086871">
        <w:rPr>
          <w:rFonts w:ascii="Calibri" w:eastAsia="Times New Roman" w:hAnsi="Calibri" w:cs="Times New Roman"/>
          <w:sz w:val="22"/>
          <w:szCs w:val="22"/>
          <w:lang w:eastAsia="en-IE"/>
        </w:rPr>
        <w:t xml:space="preserve"> (including arrangements for access, storage and retention of recordings), An Garda Síochána will ensure compliance with the relevant and applicable data protection legislative framework for the processing concerned. </w:t>
      </w:r>
    </w:p>
    <w:p w14:paraId="3FB0E436" w14:textId="570985DC"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4" w:name="_Toc222760377"/>
      <w:r w:rsidRPr="00023BB5">
        <w:rPr>
          <w:rFonts w:ascii="Calibri" w:eastAsia="Times New Roman" w:hAnsi="Calibri"/>
          <w:b/>
          <w:color w:val="3D5DA8" w:themeColor="background1" w:themeShade="BF"/>
          <w:sz w:val="22"/>
          <w:szCs w:val="22"/>
          <w:lang w:eastAsia="en-IE"/>
        </w:rPr>
        <w:t>Data Subjects</w:t>
      </w:r>
      <w:r w:rsidR="00086871">
        <w:rPr>
          <w:rFonts w:ascii="Calibri" w:eastAsia="Times New Roman" w:hAnsi="Calibri"/>
          <w:b/>
          <w:color w:val="3D5DA8" w:themeColor="background1" w:themeShade="BF"/>
          <w:sz w:val="22"/>
          <w:szCs w:val="22"/>
          <w:lang w:eastAsia="en-IE"/>
        </w:rPr>
        <w:t xml:space="preserve"> Rights</w:t>
      </w:r>
      <w:bookmarkEnd w:id="34"/>
    </w:p>
    <w:p w14:paraId="0B612A75" w14:textId="77777777" w:rsidR="00911392" w:rsidRPr="00911392" w:rsidRDefault="00911392" w:rsidP="00911392">
      <w:pPr>
        <w:spacing w:before="100" w:beforeAutospacing="1" w:after="100" w:afterAutospacing="1" w:line="240" w:lineRule="auto"/>
        <w:rPr>
          <w:rFonts w:ascii="Calibri" w:eastAsia="Times New Roman" w:hAnsi="Calibri" w:cs="Times New Roman"/>
          <w:sz w:val="22"/>
          <w:szCs w:val="22"/>
          <w:lang w:eastAsia="en-IE"/>
        </w:rPr>
      </w:pPr>
      <w:proofErr w:type="gramStart"/>
      <w:r w:rsidRPr="00911392">
        <w:rPr>
          <w:rFonts w:ascii="Calibri" w:eastAsia="Times New Roman" w:hAnsi="Calibri" w:cs="Times New Roman"/>
          <w:sz w:val="22"/>
          <w:szCs w:val="22"/>
          <w:lang w:eastAsia="en-IE"/>
        </w:rPr>
        <w:t>An</w:t>
      </w:r>
      <w:proofErr w:type="gramEnd"/>
      <w:r w:rsidRPr="00911392">
        <w:rPr>
          <w:rFonts w:ascii="Calibri" w:eastAsia="Times New Roman" w:hAnsi="Calibri" w:cs="Times New Roman"/>
          <w:sz w:val="22"/>
          <w:szCs w:val="22"/>
          <w:lang w:eastAsia="en-IE"/>
        </w:rPr>
        <w:t xml:space="preserve"> Garda Síochána will ensure that data subjects can exercise their rights as outlined under data protection legislation. In the context of personal data contained on digital recordings processed for law enforcement purposes, this includes the right of access in accordance with the Data Protection Act 2018. </w:t>
      </w:r>
    </w:p>
    <w:p w14:paraId="4BA423A8" w14:textId="77777777" w:rsidR="00911392" w:rsidRDefault="00911392" w:rsidP="00911392">
      <w:pPr>
        <w:spacing w:before="100" w:beforeAutospacing="1" w:after="100" w:afterAutospacing="1" w:line="240" w:lineRule="auto"/>
        <w:rPr>
          <w:rFonts w:ascii="Calibri" w:eastAsia="Times New Roman" w:hAnsi="Calibri" w:cs="Times New Roman"/>
          <w:sz w:val="22"/>
          <w:szCs w:val="22"/>
          <w:lang w:eastAsia="en-IE"/>
        </w:rPr>
      </w:pPr>
      <w:proofErr w:type="gramStart"/>
      <w:r w:rsidRPr="00911392">
        <w:rPr>
          <w:rFonts w:ascii="Calibri" w:eastAsia="Times New Roman" w:hAnsi="Calibri" w:cs="Times New Roman"/>
          <w:sz w:val="22"/>
          <w:szCs w:val="22"/>
          <w:lang w:eastAsia="en-IE"/>
        </w:rPr>
        <w:t>An</w:t>
      </w:r>
      <w:proofErr w:type="gramEnd"/>
      <w:r w:rsidRPr="00911392">
        <w:rPr>
          <w:rFonts w:ascii="Calibri" w:eastAsia="Times New Roman" w:hAnsi="Calibri" w:cs="Times New Roman"/>
          <w:sz w:val="22"/>
          <w:szCs w:val="22"/>
          <w:lang w:eastAsia="en-IE"/>
        </w:rPr>
        <w:t xml:space="preserve"> Garda Síochána has a dedicated Data Protection Unit that manages subject access requests under data protection legislation on behalf of the organisation. The Data Protection Unit ensures that subject access requests are managed in line with the requirements and timescales specified under data protection legislation. This includes reviewing relevant material in relation to a request, including digital recordings, to ensure that appropriate redactions or restrictions are applied, as required, to protect the data protection rights of third parties, or, where a necessary and proportionate measure under data protection legislation, including for the purposes outlined under Section 94 of the Data Protection Act 2018. </w:t>
      </w:r>
    </w:p>
    <w:p w14:paraId="7849913A" w14:textId="58D52FC8"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5" w:name="_Toc222760381"/>
      <w:r w:rsidRPr="00023BB5">
        <w:rPr>
          <w:rFonts w:ascii="Calibri" w:eastAsia="Times New Roman" w:hAnsi="Calibri"/>
          <w:b/>
          <w:color w:val="3D5DA8" w:themeColor="background1" w:themeShade="BF"/>
          <w:sz w:val="22"/>
          <w:szCs w:val="22"/>
          <w:lang w:eastAsia="en-IE"/>
        </w:rPr>
        <w:lastRenderedPageBreak/>
        <w:t>Data Protection Impact Assessment</w:t>
      </w:r>
      <w:bookmarkEnd w:id="35"/>
    </w:p>
    <w:p w14:paraId="74929696" w14:textId="1EFA2066" w:rsidR="00086871" w:rsidRPr="00B15878" w:rsidRDefault="00086871" w:rsidP="00394CEF">
      <w:pPr>
        <w:spacing w:before="100" w:beforeAutospacing="1" w:after="100" w:afterAutospacing="1" w:line="240" w:lineRule="auto"/>
        <w:rPr>
          <w:rFonts w:ascii="Calibri" w:hAnsi="Calibri" w:cs="Calibri"/>
          <w:sz w:val="22"/>
          <w:szCs w:val="22"/>
        </w:rPr>
      </w:pPr>
      <w:r w:rsidRPr="00B15878">
        <w:rPr>
          <w:rFonts w:ascii="Calibri" w:hAnsi="Calibri" w:cs="Calibri"/>
          <w:sz w:val="22"/>
          <w:szCs w:val="22"/>
        </w:rPr>
        <w:t>In line with the requirements of data protection legislation, An Garda Síochána has conducted a Data Protection Impact Assessment (DPIA) in relation to processing</w:t>
      </w:r>
      <w:r w:rsidR="001F57C1">
        <w:rPr>
          <w:rFonts w:ascii="Calibri" w:hAnsi="Calibri" w:cs="Calibri"/>
          <w:sz w:val="22"/>
          <w:szCs w:val="22"/>
        </w:rPr>
        <w:t xml:space="preserve"> activities relevant to this Code of Practice</w:t>
      </w:r>
      <w:r w:rsidRPr="00B15878">
        <w:rPr>
          <w:rFonts w:ascii="Calibri" w:hAnsi="Calibri" w:cs="Calibri"/>
          <w:sz w:val="22"/>
          <w:szCs w:val="22"/>
        </w:rPr>
        <w:t xml:space="preserve"> that are likely to result in a high risk to the rights and freedoms of data subjects.</w:t>
      </w:r>
      <w:r w:rsidRPr="00B15878" w:rsidDel="00086871">
        <w:rPr>
          <w:rFonts w:ascii="Calibri" w:hAnsi="Calibri" w:cs="Calibri"/>
          <w:sz w:val="22"/>
          <w:szCs w:val="22"/>
        </w:rPr>
        <w:t xml:space="preserve"> </w:t>
      </w:r>
    </w:p>
    <w:p w14:paraId="18D26ED7" w14:textId="77777777" w:rsidR="00394CEF" w:rsidRPr="00902189" w:rsidRDefault="00A21C59" w:rsidP="00394CEF">
      <w:pPr>
        <w:spacing w:after="0" w:line="240" w:lineRule="auto"/>
        <w:rPr>
          <w:rFonts w:ascii="Calibri" w:eastAsia="Times New Roman" w:hAnsi="Calibri" w:cs="Times New Roman"/>
          <w:sz w:val="22"/>
          <w:szCs w:val="22"/>
          <w:lang w:eastAsia="en-IE"/>
        </w:rPr>
      </w:pPr>
      <w:r>
        <w:rPr>
          <w:rFonts w:ascii="Calibri" w:eastAsia="Times New Roman" w:hAnsi="Calibri" w:cs="Times New Roman"/>
          <w:sz w:val="22"/>
          <w:szCs w:val="22"/>
          <w:lang w:eastAsia="en-IE"/>
        </w:rPr>
        <w:pict w14:anchorId="2E460E25">
          <v:rect id="_x0000_i1028" style="width:0;height:1.5pt" o:hralign="center" o:hrstd="t" o:hr="t" fillcolor="#a0a0a0" stroked="f"/>
        </w:pict>
      </w:r>
    </w:p>
    <w:p w14:paraId="5BF2EF97" w14:textId="7BC26CFF" w:rsidR="00394CEF" w:rsidRPr="00023BB5" w:rsidRDefault="00394CEF" w:rsidP="009F58AE">
      <w:pPr>
        <w:pStyle w:val="Heading1"/>
        <w:numPr>
          <w:ilvl w:val="0"/>
          <w:numId w:val="13"/>
        </w:numPr>
        <w:ind w:left="357" w:hanging="357"/>
        <w:rPr>
          <w:rFonts w:ascii="Calibri" w:eastAsia="Times New Roman" w:hAnsi="Calibri"/>
          <w:b/>
          <w:color w:val="3D5DA8" w:themeColor="background1" w:themeShade="BF"/>
          <w:sz w:val="22"/>
          <w:szCs w:val="22"/>
          <w:lang w:eastAsia="en-IE"/>
        </w:rPr>
      </w:pPr>
      <w:bookmarkStart w:id="36" w:name="_Toc222760382"/>
      <w:r w:rsidRPr="00023BB5">
        <w:rPr>
          <w:rFonts w:ascii="Calibri" w:eastAsia="Times New Roman" w:hAnsi="Calibri"/>
          <w:b/>
          <w:color w:val="3D5DA8" w:themeColor="background1" w:themeShade="BF"/>
          <w:sz w:val="22"/>
          <w:szCs w:val="22"/>
          <w:lang w:eastAsia="en-IE"/>
        </w:rPr>
        <w:t>Ethical Standards and Commitments</w:t>
      </w:r>
      <w:bookmarkEnd w:id="36"/>
    </w:p>
    <w:p w14:paraId="11DE6A9F" w14:textId="37440E02"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7" w:name="_Toc222760383"/>
      <w:r w:rsidRPr="00023BB5">
        <w:rPr>
          <w:rFonts w:ascii="Calibri" w:eastAsia="Times New Roman" w:hAnsi="Calibri"/>
          <w:b/>
          <w:color w:val="3D5DA8" w:themeColor="background1" w:themeShade="BF"/>
          <w:sz w:val="22"/>
          <w:szCs w:val="22"/>
          <w:lang w:eastAsia="en-IE"/>
        </w:rPr>
        <w:t>Human Rights Impact Assessment</w:t>
      </w:r>
      <w:bookmarkEnd w:id="37"/>
    </w:p>
    <w:p w14:paraId="7B2070FE" w14:textId="019974FC" w:rsidR="00086871" w:rsidRP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In accordance with Part 8 of the Act, a Human Rights Impact Assessment has been conducted in advance of the prepara</w:t>
      </w:r>
      <w:r>
        <w:rPr>
          <w:rFonts w:ascii="Calibri" w:eastAsia="Times New Roman" w:hAnsi="Calibri" w:cs="Times New Roman"/>
          <w:sz w:val="22"/>
          <w:szCs w:val="22"/>
          <w:lang w:eastAsia="en-IE"/>
        </w:rPr>
        <w:t>tion and approval of this Code.</w:t>
      </w:r>
    </w:p>
    <w:p w14:paraId="62DB066B" w14:textId="269BC26D" w:rsidR="00086871" w:rsidRPr="00902189"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The assessment considered the potential impact of the designation and recording of telephone calls on rights protected under the Constitution and the European Convention on Human Rights.</w:t>
      </w:r>
    </w:p>
    <w:p w14:paraId="34B5A16E" w14:textId="5B9E9E28"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8" w:name="_Toc222760384"/>
      <w:r w:rsidRPr="00023BB5">
        <w:rPr>
          <w:rFonts w:ascii="Calibri" w:eastAsia="Times New Roman" w:hAnsi="Calibri"/>
          <w:b/>
          <w:color w:val="3D5DA8" w:themeColor="background1" w:themeShade="BF"/>
          <w:sz w:val="22"/>
          <w:szCs w:val="22"/>
          <w:lang w:eastAsia="en-IE"/>
        </w:rPr>
        <w:t>Approving Authority</w:t>
      </w:r>
      <w:bookmarkEnd w:id="38"/>
    </w:p>
    <w:p w14:paraId="081D64FF" w14:textId="3005065B" w:rsidR="00086871" w:rsidRP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In compliance with section 47 of the Act and the procedures set out in Part 8 thereof, this Code has been prepared by the Commissioner and submitte</w:t>
      </w:r>
      <w:r>
        <w:rPr>
          <w:rFonts w:ascii="Calibri" w:eastAsia="Times New Roman" w:hAnsi="Calibri" w:cs="Times New Roman"/>
          <w:sz w:val="22"/>
          <w:szCs w:val="22"/>
          <w:lang w:eastAsia="en-IE"/>
        </w:rPr>
        <w:t>d to the Minister for approval.</w:t>
      </w:r>
    </w:p>
    <w:p w14:paraId="3F209BBC" w14:textId="6AB850FE" w:rsidR="00086871" w:rsidRPr="00902189"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This Code shall take effect upon its approval by the Minister and its publication as a Statutory Instrument in accordance with the Act.</w:t>
      </w:r>
    </w:p>
    <w:p w14:paraId="65D91773" w14:textId="7794258A" w:rsidR="00394CEF"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39" w:name="_Toc222760385"/>
      <w:r w:rsidRPr="00023BB5">
        <w:rPr>
          <w:rFonts w:ascii="Calibri" w:eastAsia="Times New Roman" w:hAnsi="Calibri"/>
          <w:b/>
          <w:color w:val="3D5DA8" w:themeColor="background1" w:themeShade="BF"/>
          <w:sz w:val="22"/>
          <w:szCs w:val="22"/>
          <w:lang w:eastAsia="en-IE"/>
        </w:rPr>
        <w:t>Monitoring and Review</w:t>
      </w:r>
      <w:bookmarkEnd w:id="39"/>
    </w:p>
    <w:p w14:paraId="0CB15699" w14:textId="73AFB54B" w:rsid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 xml:space="preserve">This </w:t>
      </w:r>
      <w:r w:rsidR="001F57C1">
        <w:rPr>
          <w:rFonts w:ascii="Calibri" w:hAnsi="Calibri" w:cs="Calibri"/>
          <w:sz w:val="22"/>
          <w:szCs w:val="22"/>
        </w:rPr>
        <w:t>Code of Practice</w:t>
      </w:r>
      <w:r w:rsidRPr="00086871">
        <w:rPr>
          <w:rFonts w:ascii="Calibri" w:eastAsia="Times New Roman" w:hAnsi="Calibri" w:cs="Times New Roman"/>
          <w:sz w:val="22"/>
          <w:szCs w:val="22"/>
          <w:lang w:eastAsia="en-IE"/>
        </w:rPr>
        <w:t xml:space="preserve"> will be reviewed and amended where appropriate and in compliance with the provisions of Part 8 of the Garda Síochána (Recording Devices) Act 2023.</w:t>
      </w:r>
    </w:p>
    <w:p w14:paraId="3BDE78E6" w14:textId="2837303E" w:rsidR="00023BB5" w:rsidRPr="00023BB5" w:rsidRDefault="00394CEF"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40" w:name="_Toc222760386"/>
      <w:r w:rsidRPr="00023BB5">
        <w:rPr>
          <w:rFonts w:ascii="Calibri" w:eastAsia="Times New Roman" w:hAnsi="Calibri"/>
          <w:b/>
          <w:color w:val="3D5DA8" w:themeColor="background1" w:themeShade="BF"/>
          <w:sz w:val="22"/>
          <w:szCs w:val="22"/>
          <w:lang w:eastAsia="en-IE"/>
        </w:rPr>
        <w:t>Consultation</w:t>
      </w:r>
      <w:bookmarkEnd w:id="40"/>
    </w:p>
    <w:p w14:paraId="4BEE3755" w14:textId="5634C75B" w:rsidR="00086871" w:rsidRP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 xml:space="preserve">In accordance with section 47 of the Act and Part 8 thereof, </w:t>
      </w:r>
      <w:r>
        <w:rPr>
          <w:rFonts w:ascii="Calibri" w:eastAsia="Times New Roman" w:hAnsi="Calibri" w:cs="Times New Roman"/>
          <w:sz w:val="22"/>
          <w:szCs w:val="22"/>
          <w:lang w:eastAsia="en-IE"/>
        </w:rPr>
        <w:t xml:space="preserve">An </w:t>
      </w:r>
      <w:r w:rsidRPr="00086871">
        <w:rPr>
          <w:rFonts w:ascii="Calibri" w:eastAsia="Times New Roman" w:hAnsi="Calibri" w:cs="Times New Roman"/>
          <w:sz w:val="22"/>
          <w:szCs w:val="22"/>
          <w:lang w:eastAsia="en-IE"/>
        </w:rPr>
        <w:t>Garda Síochána conducted a consultation process prior to the submissio</w:t>
      </w:r>
      <w:r>
        <w:rPr>
          <w:rFonts w:ascii="Calibri" w:eastAsia="Times New Roman" w:hAnsi="Calibri" w:cs="Times New Roman"/>
          <w:sz w:val="22"/>
          <w:szCs w:val="22"/>
          <w:lang w:eastAsia="en-IE"/>
        </w:rPr>
        <w:t>n of this Code to the Minister.</w:t>
      </w:r>
    </w:p>
    <w:p w14:paraId="4633A7D1" w14:textId="222D5B50" w:rsidR="00086871" w:rsidRP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That</w:t>
      </w:r>
      <w:r>
        <w:rPr>
          <w:rFonts w:ascii="Calibri" w:eastAsia="Times New Roman" w:hAnsi="Calibri" w:cs="Times New Roman"/>
          <w:sz w:val="22"/>
          <w:szCs w:val="22"/>
          <w:lang w:eastAsia="en-IE"/>
        </w:rPr>
        <w:t xml:space="preserve"> consultation included:</w:t>
      </w:r>
    </w:p>
    <w:p w14:paraId="620C5366" w14:textId="7107731C" w:rsidR="00086871" w:rsidRPr="00B15878" w:rsidRDefault="00086871" w:rsidP="00B15878">
      <w:pPr>
        <w:pStyle w:val="ListParagraph"/>
        <w:numPr>
          <w:ilvl w:val="0"/>
          <w:numId w:val="18"/>
        </w:numPr>
        <w:spacing w:before="100" w:beforeAutospacing="1" w:after="100" w:afterAutospacing="1" w:line="240" w:lineRule="auto"/>
        <w:rPr>
          <w:rFonts w:ascii="Calibri" w:eastAsia="Times New Roman" w:hAnsi="Calibri" w:cs="Times New Roman"/>
          <w:sz w:val="22"/>
          <w:szCs w:val="22"/>
          <w:lang w:eastAsia="en-IE"/>
        </w:rPr>
      </w:pPr>
      <w:r w:rsidRPr="00B15878">
        <w:rPr>
          <w:rFonts w:ascii="Calibri" w:eastAsia="Times New Roman" w:hAnsi="Calibri" w:cs="Times New Roman"/>
          <w:sz w:val="22"/>
          <w:szCs w:val="22"/>
          <w:lang w:eastAsia="en-IE"/>
        </w:rPr>
        <w:t>A public consultation process seeking observations from members of the public; and</w:t>
      </w:r>
    </w:p>
    <w:p w14:paraId="27B49655" w14:textId="7603C14F" w:rsidR="00086871" w:rsidRPr="00B15878" w:rsidRDefault="00086871" w:rsidP="00B15878">
      <w:pPr>
        <w:pStyle w:val="ListParagraph"/>
        <w:numPr>
          <w:ilvl w:val="0"/>
          <w:numId w:val="18"/>
        </w:numPr>
        <w:spacing w:before="100" w:beforeAutospacing="1" w:after="100" w:afterAutospacing="1" w:line="240" w:lineRule="auto"/>
        <w:rPr>
          <w:rFonts w:ascii="Calibri" w:eastAsia="Times New Roman" w:hAnsi="Calibri" w:cs="Times New Roman"/>
          <w:sz w:val="22"/>
          <w:szCs w:val="22"/>
          <w:lang w:eastAsia="en-IE"/>
        </w:rPr>
      </w:pPr>
      <w:r w:rsidRPr="00B15878">
        <w:rPr>
          <w:rFonts w:ascii="Calibri" w:eastAsia="Times New Roman" w:hAnsi="Calibri" w:cs="Times New Roman"/>
          <w:sz w:val="22"/>
          <w:szCs w:val="22"/>
          <w:lang w:eastAsia="en-IE"/>
        </w:rPr>
        <w:t>Consultation with the statutory bodies specified under the Act.</w:t>
      </w:r>
    </w:p>
    <w:p w14:paraId="5CDEA0BB" w14:textId="55F80ECC" w:rsidR="00086871" w:rsidRDefault="00086871" w:rsidP="00086871">
      <w:pPr>
        <w:spacing w:before="100" w:beforeAutospacing="1" w:after="100" w:afterAutospacing="1" w:line="240" w:lineRule="auto"/>
        <w:rPr>
          <w:rFonts w:ascii="Calibri" w:eastAsia="Times New Roman" w:hAnsi="Calibri" w:cs="Times New Roman"/>
          <w:sz w:val="22"/>
          <w:szCs w:val="22"/>
          <w:lang w:eastAsia="en-IE"/>
        </w:rPr>
      </w:pPr>
      <w:r w:rsidRPr="00086871">
        <w:rPr>
          <w:rFonts w:ascii="Calibri" w:eastAsia="Times New Roman" w:hAnsi="Calibri" w:cs="Times New Roman"/>
          <w:sz w:val="22"/>
          <w:szCs w:val="22"/>
          <w:lang w:eastAsia="en-IE"/>
        </w:rPr>
        <w:t>Observations received during the consultation process were considered prior to the finalisation of this Code.</w:t>
      </w:r>
    </w:p>
    <w:p w14:paraId="63BF66E5" w14:textId="366B4174" w:rsidR="00023BB5" w:rsidRPr="00023BB5" w:rsidRDefault="00023BB5" w:rsidP="00185AA8">
      <w:pPr>
        <w:pStyle w:val="Heading2"/>
        <w:numPr>
          <w:ilvl w:val="1"/>
          <w:numId w:val="13"/>
        </w:numPr>
        <w:ind w:left="360"/>
        <w:rPr>
          <w:rFonts w:ascii="Calibri" w:eastAsia="Times New Roman" w:hAnsi="Calibri"/>
          <w:b/>
          <w:color w:val="3D5DA8" w:themeColor="background1" w:themeShade="BF"/>
          <w:sz w:val="22"/>
          <w:szCs w:val="22"/>
          <w:lang w:eastAsia="en-IE"/>
        </w:rPr>
      </w:pPr>
      <w:bookmarkStart w:id="41" w:name="_Toc222760387"/>
      <w:r w:rsidRPr="00023BB5">
        <w:rPr>
          <w:rFonts w:ascii="Calibri" w:eastAsia="Times New Roman" w:hAnsi="Calibri"/>
          <w:b/>
          <w:color w:val="3D5DA8" w:themeColor="background1" w:themeShade="BF"/>
          <w:sz w:val="22"/>
          <w:szCs w:val="22"/>
          <w:lang w:eastAsia="en-IE"/>
        </w:rPr>
        <w:t>Approving Authority</w:t>
      </w:r>
      <w:bookmarkEnd w:id="41"/>
    </w:p>
    <w:p w14:paraId="71358766" w14:textId="2924369C" w:rsidR="00023BB5" w:rsidRPr="00394CEF" w:rsidRDefault="00023BB5" w:rsidP="00394CEF">
      <w:pPr>
        <w:spacing w:before="100" w:beforeAutospacing="1" w:after="100" w:afterAutospacing="1" w:line="240" w:lineRule="auto"/>
        <w:rPr>
          <w:rFonts w:ascii="Calibri" w:eastAsia="Times New Roman" w:hAnsi="Calibri" w:cs="Times New Roman"/>
          <w:sz w:val="22"/>
          <w:szCs w:val="22"/>
          <w:lang w:eastAsia="en-IE"/>
        </w:rPr>
      </w:pPr>
      <w:r w:rsidRPr="00023BB5">
        <w:rPr>
          <w:rFonts w:ascii="Calibri" w:eastAsia="Times New Roman" w:hAnsi="Calibri" w:cs="Times New Roman"/>
          <w:sz w:val="22"/>
          <w:szCs w:val="22"/>
          <w:lang w:eastAsia="en-IE"/>
        </w:rPr>
        <w:t xml:space="preserve">The Approving Authority for this </w:t>
      </w:r>
      <w:r w:rsidR="001F57C1">
        <w:rPr>
          <w:rFonts w:ascii="Calibri" w:hAnsi="Calibri" w:cs="Calibri"/>
          <w:sz w:val="22"/>
          <w:szCs w:val="22"/>
        </w:rPr>
        <w:t>Code of Practice</w:t>
      </w:r>
      <w:r w:rsidRPr="00023BB5">
        <w:rPr>
          <w:rFonts w:ascii="Calibri" w:eastAsia="Times New Roman" w:hAnsi="Calibri" w:cs="Times New Roman"/>
          <w:sz w:val="22"/>
          <w:szCs w:val="22"/>
          <w:lang w:eastAsia="en-IE"/>
        </w:rPr>
        <w:t xml:space="preserve"> is the Minister for Justice, Home Affairs and Migration in accordance with Part 8 of the Garda Síochána (Recording Devices) Act 2023.</w:t>
      </w:r>
    </w:p>
    <w:p w14:paraId="709A3AF2" w14:textId="1CC173BD" w:rsidR="0063046D" w:rsidRPr="00394CEF" w:rsidRDefault="00394CEF" w:rsidP="00B41CA0">
      <w:pPr>
        <w:jc w:val="center"/>
        <w:rPr>
          <w:rFonts w:ascii="Calibri" w:hAnsi="Calibri"/>
          <w:sz w:val="22"/>
          <w:szCs w:val="22"/>
        </w:rPr>
      </w:pPr>
      <w:r w:rsidRPr="00023BB5">
        <w:rPr>
          <w:rFonts w:ascii="Calibri" w:hAnsi="Calibri"/>
          <w:b/>
          <w:color w:val="3D5DA8" w:themeColor="background1" w:themeShade="BF"/>
          <w:sz w:val="22"/>
          <w:szCs w:val="22"/>
          <w:lang w:eastAsia="en-IE"/>
        </w:rPr>
        <w:t>END</w:t>
      </w:r>
    </w:p>
    <w:sectPr w:rsidR="0063046D" w:rsidRPr="00394CEF" w:rsidSect="00A6091B">
      <w:headerReference w:type="default" r:id="rId9"/>
      <w:footerReference w:type="default" r:id="rId10"/>
      <w:type w:val="continuous"/>
      <w:pgSz w:w="11906" w:h="16838"/>
      <w:pgMar w:top="1440" w:right="1440" w:bottom="1440" w:left="1440" w:header="708" w:footer="25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3B5B" w14:textId="77777777" w:rsidR="00A21C59" w:rsidRDefault="00A21C59" w:rsidP="002F41C5">
      <w:pPr>
        <w:spacing w:after="0" w:line="240" w:lineRule="auto"/>
      </w:pPr>
      <w:r>
        <w:separator/>
      </w:r>
    </w:p>
  </w:endnote>
  <w:endnote w:type="continuationSeparator" w:id="0">
    <w:p w14:paraId="1056F7F3" w14:textId="77777777" w:rsidR="00A21C59" w:rsidRDefault="00A21C59" w:rsidP="002F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CBEF" w14:textId="58724DE7" w:rsidR="00187BE9" w:rsidRDefault="00187BE9">
    <w:pPr>
      <w:pStyle w:val="Footer"/>
      <w:jc w:val="right"/>
    </w:pPr>
    <w:r>
      <w:fldChar w:fldCharType="begin"/>
    </w:r>
    <w:r>
      <w:instrText xml:space="preserve"> PAGE   \* MERGEFORMAT </w:instrText>
    </w:r>
    <w:r>
      <w:fldChar w:fldCharType="separate"/>
    </w:r>
    <w:r w:rsidR="007E11CB">
      <w:rPr>
        <w:noProof/>
      </w:rPr>
      <w:t>11</w:t>
    </w:r>
    <w:r>
      <w:rPr>
        <w:noProof/>
      </w:rPr>
      <w:fldChar w:fldCharType="end"/>
    </w:r>
  </w:p>
  <w:p w14:paraId="3998CFDA" w14:textId="77777777" w:rsidR="00187BE9" w:rsidRDefault="00187B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42FA" w14:textId="77777777" w:rsidR="00A21C59" w:rsidRDefault="00A21C59" w:rsidP="002F41C5">
      <w:pPr>
        <w:spacing w:after="0" w:line="240" w:lineRule="auto"/>
      </w:pPr>
      <w:r>
        <w:separator/>
      </w:r>
    </w:p>
  </w:footnote>
  <w:footnote w:type="continuationSeparator" w:id="0">
    <w:p w14:paraId="78CC9B4B" w14:textId="77777777" w:rsidR="00A21C59" w:rsidRDefault="00A21C59" w:rsidP="002F4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2CDD" w14:textId="1724D7CA" w:rsidR="00187BE9" w:rsidRDefault="00A21C59">
    <w:pPr>
      <w:pStyle w:val="Header"/>
    </w:pPr>
    <w:sdt>
      <w:sdtPr>
        <w:id w:val="-152222083"/>
        <w:docPartObj>
          <w:docPartGallery w:val="Watermarks"/>
          <w:docPartUnique/>
        </w:docPartObj>
      </w:sdtPr>
      <w:sdtEndPr/>
      <w:sdtContent>
        <w:r>
          <w:rPr>
            <w:noProof/>
            <w:lang w:val="en-US"/>
          </w:rPr>
          <w:pict w14:anchorId="6A868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283" o:spid="_x0000_s2049" type="#_x0000_t136" style="position:absolute;margin-left:0;margin-top:0;width:523.95pt;height:112.25pt;rotation:315;z-index:-251658240;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sdtContent>
    </w:sdt>
    <w:r w:rsidR="00187BE9">
      <w:rPr>
        <w:rFonts w:cstheme="minorHAnsi"/>
        <w:b/>
        <w:bCs/>
        <w:noProof/>
        <w:color w:val="002E53"/>
        <w:lang w:eastAsia="en-IE"/>
      </w:rPr>
      <w:drawing>
        <wp:anchor distT="0" distB="0" distL="114300" distR="114300" simplePos="0" relativeHeight="251657216" behindDoc="1" locked="0" layoutInCell="1" allowOverlap="1" wp14:anchorId="5B67AC82" wp14:editId="08ED7A2E">
          <wp:simplePos x="0" y="0"/>
          <wp:positionH relativeFrom="page">
            <wp:posOffset>4431323</wp:posOffset>
          </wp:positionH>
          <wp:positionV relativeFrom="paragraph">
            <wp:posOffset>-449580</wp:posOffset>
          </wp:positionV>
          <wp:extent cx="3127638" cy="995911"/>
          <wp:effectExtent l="0" t="0" r="0" b="0"/>
          <wp:wrapNone/>
          <wp:docPr id="1764938395" name="Picture 5" descr="A black and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79159" name="Picture 5" descr="A black and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52174" cy="1003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774"/>
    <w:multiLevelType w:val="multilevel"/>
    <w:tmpl w:val="EA4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D46BD"/>
    <w:multiLevelType w:val="hybridMultilevel"/>
    <w:tmpl w:val="176E5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8D3A8E"/>
    <w:multiLevelType w:val="hybridMultilevel"/>
    <w:tmpl w:val="1B2A5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381AB0"/>
    <w:multiLevelType w:val="multilevel"/>
    <w:tmpl w:val="21C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204C"/>
    <w:multiLevelType w:val="multilevel"/>
    <w:tmpl w:val="85B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570B9"/>
    <w:multiLevelType w:val="multilevel"/>
    <w:tmpl w:val="9CC60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31B0D"/>
    <w:multiLevelType w:val="hybridMultilevel"/>
    <w:tmpl w:val="CC06AF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1342C1"/>
    <w:multiLevelType w:val="hybridMultilevel"/>
    <w:tmpl w:val="678AA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803EB3"/>
    <w:multiLevelType w:val="hybridMultilevel"/>
    <w:tmpl w:val="CC6284A6"/>
    <w:lvl w:ilvl="0" w:tplc="2C18ED3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6E0808"/>
    <w:multiLevelType w:val="multilevel"/>
    <w:tmpl w:val="B93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04918"/>
    <w:multiLevelType w:val="hybridMultilevel"/>
    <w:tmpl w:val="E0F6FC4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74B70BA"/>
    <w:multiLevelType w:val="hybridMultilevel"/>
    <w:tmpl w:val="B38C789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5F918DC"/>
    <w:multiLevelType w:val="multilevel"/>
    <w:tmpl w:val="D078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A6AF5"/>
    <w:multiLevelType w:val="multilevel"/>
    <w:tmpl w:val="F73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408"/>
    <w:multiLevelType w:val="hybridMultilevel"/>
    <w:tmpl w:val="35A2DB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C85A6B"/>
    <w:multiLevelType w:val="hybridMultilevel"/>
    <w:tmpl w:val="FCE0B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DE2862"/>
    <w:multiLevelType w:val="hybridMultilevel"/>
    <w:tmpl w:val="DD221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964E08"/>
    <w:multiLevelType w:val="multilevel"/>
    <w:tmpl w:val="BC0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8665C"/>
    <w:multiLevelType w:val="multilevel"/>
    <w:tmpl w:val="4B8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36134"/>
    <w:multiLevelType w:val="multilevel"/>
    <w:tmpl w:val="85B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66E3E"/>
    <w:multiLevelType w:val="hybridMultilevel"/>
    <w:tmpl w:val="04FC7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C11C11"/>
    <w:multiLevelType w:val="multilevel"/>
    <w:tmpl w:val="9CC60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A872C5"/>
    <w:multiLevelType w:val="multilevel"/>
    <w:tmpl w:val="9CC60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6D6236"/>
    <w:multiLevelType w:val="multilevel"/>
    <w:tmpl w:val="85B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530B5"/>
    <w:multiLevelType w:val="hybridMultilevel"/>
    <w:tmpl w:val="92483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2F444B"/>
    <w:multiLevelType w:val="multilevel"/>
    <w:tmpl w:val="62B6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C4C1D"/>
    <w:multiLevelType w:val="multilevel"/>
    <w:tmpl w:val="6A7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D3D17"/>
    <w:multiLevelType w:val="hybridMultilevel"/>
    <w:tmpl w:val="D2B296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3"/>
  </w:num>
  <w:num w:numId="5">
    <w:abstractNumId w:val="12"/>
  </w:num>
  <w:num w:numId="6">
    <w:abstractNumId w:val="26"/>
  </w:num>
  <w:num w:numId="7">
    <w:abstractNumId w:val="18"/>
  </w:num>
  <w:num w:numId="8">
    <w:abstractNumId w:val="25"/>
  </w:num>
  <w:num w:numId="9">
    <w:abstractNumId w:val="17"/>
  </w:num>
  <w:num w:numId="10">
    <w:abstractNumId w:val="9"/>
  </w:num>
  <w:num w:numId="11">
    <w:abstractNumId w:val="2"/>
  </w:num>
  <w:num w:numId="12">
    <w:abstractNumId w:val="6"/>
  </w:num>
  <w:num w:numId="13">
    <w:abstractNumId w:val="5"/>
  </w:num>
  <w:num w:numId="14">
    <w:abstractNumId w:val="22"/>
  </w:num>
  <w:num w:numId="15">
    <w:abstractNumId w:val="27"/>
  </w:num>
  <w:num w:numId="16">
    <w:abstractNumId w:val="8"/>
  </w:num>
  <w:num w:numId="17">
    <w:abstractNumId w:val="23"/>
  </w:num>
  <w:num w:numId="18">
    <w:abstractNumId w:val="19"/>
  </w:num>
  <w:num w:numId="19">
    <w:abstractNumId w:val="11"/>
  </w:num>
  <w:num w:numId="20">
    <w:abstractNumId w:val="10"/>
  </w:num>
  <w:num w:numId="21">
    <w:abstractNumId w:val="14"/>
  </w:num>
  <w:num w:numId="22">
    <w:abstractNumId w:val="21"/>
  </w:num>
  <w:num w:numId="23">
    <w:abstractNumId w:val="1"/>
  </w:num>
  <w:num w:numId="24">
    <w:abstractNumId w:val="16"/>
  </w:num>
  <w:num w:numId="25">
    <w:abstractNumId w:val="24"/>
  </w:num>
  <w:num w:numId="26">
    <w:abstractNumId w:val="7"/>
  </w:num>
  <w:num w:numId="27">
    <w:abstractNumId w:val="1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6D"/>
    <w:rsid w:val="00023BB5"/>
    <w:rsid w:val="00086871"/>
    <w:rsid w:val="0009685B"/>
    <w:rsid w:val="00185AA8"/>
    <w:rsid w:val="00187BE9"/>
    <w:rsid w:val="001A27BE"/>
    <w:rsid w:val="001F57C1"/>
    <w:rsid w:val="002F41C5"/>
    <w:rsid w:val="00303F72"/>
    <w:rsid w:val="00394CEF"/>
    <w:rsid w:val="003F0A7C"/>
    <w:rsid w:val="00401EA6"/>
    <w:rsid w:val="00437636"/>
    <w:rsid w:val="00584EC2"/>
    <w:rsid w:val="005A2B42"/>
    <w:rsid w:val="00626F0E"/>
    <w:rsid w:val="0063046D"/>
    <w:rsid w:val="006E4C9E"/>
    <w:rsid w:val="007E11CB"/>
    <w:rsid w:val="008C42CA"/>
    <w:rsid w:val="008E30B7"/>
    <w:rsid w:val="00911392"/>
    <w:rsid w:val="00972FB3"/>
    <w:rsid w:val="009F58AE"/>
    <w:rsid w:val="00A21C59"/>
    <w:rsid w:val="00A6091B"/>
    <w:rsid w:val="00A9538A"/>
    <w:rsid w:val="00B12502"/>
    <w:rsid w:val="00B15878"/>
    <w:rsid w:val="00B41CA0"/>
    <w:rsid w:val="00B540C9"/>
    <w:rsid w:val="00BA0EA7"/>
    <w:rsid w:val="00BC55A2"/>
    <w:rsid w:val="00BE5826"/>
    <w:rsid w:val="00BE7CCD"/>
    <w:rsid w:val="00C328A8"/>
    <w:rsid w:val="00C576BA"/>
    <w:rsid w:val="00C97906"/>
    <w:rsid w:val="00CF0065"/>
    <w:rsid w:val="00D11F6F"/>
    <w:rsid w:val="00DA2DCE"/>
    <w:rsid w:val="00E13451"/>
    <w:rsid w:val="00E16177"/>
    <w:rsid w:val="00EA7180"/>
    <w:rsid w:val="00F03D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231614"/>
  <w15:chartTrackingRefBased/>
  <w15:docId w15:val="{DD8BB319-0D93-4696-80E3-9F7E0EBE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1C5"/>
  </w:style>
  <w:style w:type="paragraph" w:styleId="Heading1">
    <w:name w:val="heading 1"/>
    <w:basedOn w:val="Normal"/>
    <w:next w:val="Normal"/>
    <w:link w:val="Heading1Char"/>
    <w:uiPriority w:val="9"/>
    <w:qFormat/>
    <w:rsid w:val="0063046D"/>
    <w:pPr>
      <w:keepNext/>
      <w:keepLines/>
      <w:spacing w:before="360" w:after="80"/>
      <w:outlineLvl w:val="0"/>
    </w:pPr>
    <w:rPr>
      <w:rFonts w:asciiTheme="majorHAnsi" w:eastAsiaTheme="majorEastAsia" w:hAnsiTheme="majorHAnsi" w:cstheme="majorBidi"/>
      <w:color w:val="00223E" w:themeColor="accent1" w:themeShade="BF"/>
      <w:sz w:val="40"/>
      <w:szCs w:val="40"/>
    </w:rPr>
  </w:style>
  <w:style w:type="paragraph" w:styleId="Heading2">
    <w:name w:val="heading 2"/>
    <w:basedOn w:val="Normal"/>
    <w:next w:val="Normal"/>
    <w:link w:val="Heading2Char"/>
    <w:uiPriority w:val="9"/>
    <w:unhideWhenUsed/>
    <w:qFormat/>
    <w:rsid w:val="0063046D"/>
    <w:pPr>
      <w:keepNext/>
      <w:keepLines/>
      <w:spacing w:before="160" w:after="80"/>
      <w:outlineLvl w:val="1"/>
    </w:pPr>
    <w:rPr>
      <w:rFonts w:asciiTheme="majorHAnsi" w:eastAsiaTheme="majorEastAsia" w:hAnsiTheme="majorHAnsi" w:cstheme="majorBidi"/>
      <w:color w:val="00223E" w:themeColor="accent1" w:themeShade="BF"/>
      <w:sz w:val="32"/>
      <w:szCs w:val="32"/>
    </w:rPr>
  </w:style>
  <w:style w:type="paragraph" w:styleId="Heading3">
    <w:name w:val="heading 3"/>
    <w:basedOn w:val="Normal"/>
    <w:next w:val="Normal"/>
    <w:link w:val="Heading3Char"/>
    <w:uiPriority w:val="9"/>
    <w:unhideWhenUsed/>
    <w:qFormat/>
    <w:rsid w:val="0063046D"/>
    <w:pPr>
      <w:keepNext/>
      <w:keepLines/>
      <w:spacing w:before="160" w:after="80"/>
      <w:outlineLvl w:val="2"/>
    </w:pPr>
    <w:rPr>
      <w:rFonts w:eastAsiaTheme="majorEastAsia" w:cstheme="majorBidi"/>
      <w:color w:val="00223E" w:themeColor="accent1" w:themeShade="BF"/>
      <w:sz w:val="28"/>
      <w:szCs w:val="28"/>
    </w:rPr>
  </w:style>
  <w:style w:type="paragraph" w:styleId="Heading4">
    <w:name w:val="heading 4"/>
    <w:basedOn w:val="Normal"/>
    <w:next w:val="Normal"/>
    <w:link w:val="Heading4Char"/>
    <w:uiPriority w:val="9"/>
    <w:semiHidden/>
    <w:unhideWhenUsed/>
    <w:qFormat/>
    <w:rsid w:val="0063046D"/>
    <w:pPr>
      <w:keepNext/>
      <w:keepLines/>
      <w:spacing w:before="80" w:after="40"/>
      <w:outlineLvl w:val="3"/>
    </w:pPr>
    <w:rPr>
      <w:rFonts w:eastAsiaTheme="majorEastAsia" w:cstheme="majorBidi"/>
      <w:i/>
      <w:iCs/>
      <w:color w:val="00223E" w:themeColor="accent1" w:themeShade="BF"/>
    </w:rPr>
  </w:style>
  <w:style w:type="paragraph" w:styleId="Heading5">
    <w:name w:val="heading 5"/>
    <w:basedOn w:val="Normal"/>
    <w:next w:val="Normal"/>
    <w:link w:val="Heading5Char"/>
    <w:uiPriority w:val="9"/>
    <w:semiHidden/>
    <w:unhideWhenUsed/>
    <w:qFormat/>
    <w:rsid w:val="0063046D"/>
    <w:pPr>
      <w:keepNext/>
      <w:keepLines/>
      <w:spacing w:before="80" w:after="40"/>
      <w:outlineLvl w:val="4"/>
    </w:pPr>
    <w:rPr>
      <w:rFonts w:eastAsiaTheme="majorEastAsia" w:cstheme="majorBidi"/>
      <w:color w:val="00223E" w:themeColor="accent1" w:themeShade="BF"/>
    </w:rPr>
  </w:style>
  <w:style w:type="paragraph" w:styleId="Heading6">
    <w:name w:val="heading 6"/>
    <w:basedOn w:val="Normal"/>
    <w:next w:val="Normal"/>
    <w:link w:val="Heading6Char"/>
    <w:uiPriority w:val="9"/>
    <w:semiHidden/>
    <w:unhideWhenUsed/>
    <w:qFormat/>
    <w:rsid w:val="0063046D"/>
    <w:pPr>
      <w:keepNext/>
      <w:keepLines/>
      <w:spacing w:before="40" w:after="0"/>
      <w:outlineLvl w:val="5"/>
    </w:pPr>
    <w:rPr>
      <w:rFonts w:eastAsiaTheme="majorEastAsia" w:cstheme="majorBidi"/>
      <w:i/>
      <w:iCs/>
      <w:color w:val="0080E8" w:themeColor="text1" w:themeTint="A6"/>
    </w:rPr>
  </w:style>
  <w:style w:type="paragraph" w:styleId="Heading7">
    <w:name w:val="heading 7"/>
    <w:basedOn w:val="Normal"/>
    <w:next w:val="Normal"/>
    <w:link w:val="Heading7Char"/>
    <w:uiPriority w:val="9"/>
    <w:semiHidden/>
    <w:unhideWhenUsed/>
    <w:qFormat/>
    <w:rsid w:val="0063046D"/>
    <w:pPr>
      <w:keepNext/>
      <w:keepLines/>
      <w:spacing w:before="40" w:after="0"/>
      <w:outlineLvl w:val="6"/>
    </w:pPr>
    <w:rPr>
      <w:rFonts w:eastAsiaTheme="majorEastAsia" w:cstheme="majorBidi"/>
      <w:color w:val="0080E8" w:themeColor="text1" w:themeTint="A6"/>
    </w:rPr>
  </w:style>
  <w:style w:type="paragraph" w:styleId="Heading8">
    <w:name w:val="heading 8"/>
    <w:basedOn w:val="Normal"/>
    <w:next w:val="Normal"/>
    <w:link w:val="Heading8Char"/>
    <w:uiPriority w:val="9"/>
    <w:semiHidden/>
    <w:unhideWhenUsed/>
    <w:qFormat/>
    <w:rsid w:val="0063046D"/>
    <w:pPr>
      <w:keepNext/>
      <w:keepLines/>
      <w:spacing w:after="0"/>
      <w:outlineLvl w:val="7"/>
    </w:pPr>
    <w:rPr>
      <w:rFonts w:eastAsiaTheme="majorEastAsia" w:cstheme="majorBidi"/>
      <w:i/>
      <w:iCs/>
      <w:color w:val="005194" w:themeColor="text1" w:themeTint="D8"/>
    </w:rPr>
  </w:style>
  <w:style w:type="paragraph" w:styleId="Heading9">
    <w:name w:val="heading 9"/>
    <w:basedOn w:val="Normal"/>
    <w:next w:val="Normal"/>
    <w:link w:val="Heading9Char"/>
    <w:uiPriority w:val="9"/>
    <w:semiHidden/>
    <w:unhideWhenUsed/>
    <w:qFormat/>
    <w:rsid w:val="0063046D"/>
    <w:pPr>
      <w:keepNext/>
      <w:keepLines/>
      <w:spacing w:after="0"/>
      <w:outlineLvl w:val="8"/>
    </w:pPr>
    <w:rPr>
      <w:rFonts w:eastAsiaTheme="majorEastAsia" w:cstheme="majorBidi"/>
      <w:color w:val="00519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46D"/>
    <w:rPr>
      <w:rFonts w:asciiTheme="majorHAnsi" w:eastAsiaTheme="majorEastAsia" w:hAnsiTheme="majorHAnsi" w:cstheme="majorBidi"/>
      <w:color w:val="00223E" w:themeColor="accent1" w:themeShade="BF"/>
      <w:sz w:val="40"/>
      <w:szCs w:val="40"/>
    </w:rPr>
  </w:style>
  <w:style w:type="character" w:customStyle="1" w:styleId="Heading2Char">
    <w:name w:val="Heading 2 Char"/>
    <w:basedOn w:val="DefaultParagraphFont"/>
    <w:link w:val="Heading2"/>
    <w:uiPriority w:val="9"/>
    <w:rsid w:val="0063046D"/>
    <w:rPr>
      <w:rFonts w:asciiTheme="majorHAnsi" w:eastAsiaTheme="majorEastAsia" w:hAnsiTheme="majorHAnsi" w:cstheme="majorBidi"/>
      <w:color w:val="00223E" w:themeColor="accent1" w:themeShade="BF"/>
      <w:sz w:val="32"/>
      <w:szCs w:val="32"/>
    </w:rPr>
  </w:style>
  <w:style w:type="character" w:customStyle="1" w:styleId="Heading3Char">
    <w:name w:val="Heading 3 Char"/>
    <w:basedOn w:val="DefaultParagraphFont"/>
    <w:link w:val="Heading3"/>
    <w:uiPriority w:val="9"/>
    <w:rsid w:val="0063046D"/>
    <w:rPr>
      <w:rFonts w:eastAsiaTheme="majorEastAsia" w:cstheme="majorBidi"/>
      <w:color w:val="00223E" w:themeColor="accent1" w:themeShade="BF"/>
      <w:sz w:val="28"/>
      <w:szCs w:val="28"/>
    </w:rPr>
  </w:style>
  <w:style w:type="character" w:customStyle="1" w:styleId="Heading4Char">
    <w:name w:val="Heading 4 Char"/>
    <w:basedOn w:val="DefaultParagraphFont"/>
    <w:link w:val="Heading4"/>
    <w:uiPriority w:val="9"/>
    <w:semiHidden/>
    <w:rsid w:val="0063046D"/>
    <w:rPr>
      <w:rFonts w:eastAsiaTheme="majorEastAsia" w:cstheme="majorBidi"/>
      <w:i/>
      <w:iCs/>
      <w:color w:val="00223E" w:themeColor="accent1" w:themeShade="BF"/>
    </w:rPr>
  </w:style>
  <w:style w:type="character" w:customStyle="1" w:styleId="Heading5Char">
    <w:name w:val="Heading 5 Char"/>
    <w:basedOn w:val="DefaultParagraphFont"/>
    <w:link w:val="Heading5"/>
    <w:uiPriority w:val="9"/>
    <w:semiHidden/>
    <w:rsid w:val="0063046D"/>
    <w:rPr>
      <w:rFonts w:eastAsiaTheme="majorEastAsia" w:cstheme="majorBidi"/>
      <w:color w:val="00223E" w:themeColor="accent1" w:themeShade="BF"/>
    </w:rPr>
  </w:style>
  <w:style w:type="character" w:customStyle="1" w:styleId="Heading6Char">
    <w:name w:val="Heading 6 Char"/>
    <w:basedOn w:val="DefaultParagraphFont"/>
    <w:link w:val="Heading6"/>
    <w:uiPriority w:val="9"/>
    <w:semiHidden/>
    <w:rsid w:val="0063046D"/>
    <w:rPr>
      <w:rFonts w:eastAsiaTheme="majorEastAsia" w:cstheme="majorBidi"/>
      <w:i/>
      <w:iCs/>
      <w:color w:val="0080E8" w:themeColor="text1" w:themeTint="A6"/>
    </w:rPr>
  </w:style>
  <w:style w:type="character" w:customStyle="1" w:styleId="Heading7Char">
    <w:name w:val="Heading 7 Char"/>
    <w:basedOn w:val="DefaultParagraphFont"/>
    <w:link w:val="Heading7"/>
    <w:uiPriority w:val="9"/>
    <w:semiHidden/>
    <w:rsid w:val="0063046D"/>
    <w:rPr>
      <w:rFonts w:eastAsiaTheme="majorEastAsia" w:cstheme="majorBidi"/>
      <w:color w:val="0080E8" w:themeColor="text1" w:themeTint="A6"/>
    </w:rPr>
  </w:style>
  <w:style w:type="character" w:customStyle="1" w:styleId="Heading8Char">
    <w:name w:val="Heading 8 Char"/>
    <w:basedOn w:val="DefaultParagraphFont"/>
    <w:link w:val="Heading8"/>
    <w:uiPriority w:val="9"/>
    <w:semiHidden/>
    <w:rsid w:val="0063046D"/>
    <w:rPr>
      <w:rFonts w:eastAsiaTheme="majorEastAsia" w:cstheme="majorBidi"/>
      <w:i/>
      <w:iCs/>
      <w:color w:val="005194" w:themeColor="text1" w:themeTint="D8"/>
    </w:rPr>
  </w:style>
  <w:style w:type="character" w:customStyle="1" w:styleId="Heading9Char">
    <w:name w:val="Heading 9 Char"/>
    <w:basedOn w:val="DefaultParagraphFont"/>
    <w:link w:val="Heading9"/>
    <w:uiPriority w:val="9"/>
    <w:semiHidden/>
    <w:rsid w:val="0063046D"/>
    <w:rPr>
      <w:rFonts w:eastAsiaTheme="majorEastAsia" w:cstheme="majorBidi"/>
      <w:color w:val="005194" w:themeColor="text1" w:themeTint="D8"/>
    </w:rPr>
  </w:style>
  <w:style w:type="paragraph" w:styleId="Title">
    <w:name w:val="Title"/>
    <w:basedOn w:val="Normal"/>
    <w:next w:val="Normal"/>
    <w:link w:val="TitleChar"/>
    <w:uiPriority w:val="10"/>
    <w:qFormat/>
    <w:rsid w:val="0063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46D"/>
    <w:pPr>
      <w:numPr>
        <w:ilvl w:val="1"/>
      </w:numPr>
    </w:pPr>
    <w:rPr>
      <w:rFonts w:eastAsiaTheme="majorEastAsia" w:cstheme="majorBidi"/>
      <w:color w:val="0080E8" w:themeColor="text1" w:themeTint="A6"/>
      <w:spacing w:val="15"/>
      <w:sz w:val="28"/>
      <w:szCs w:val="28"/>
    </w:rPr>
  </w:style>
  <w:style w:type="character" w:customStyle="1" w:styleId="SubtitleChar">
    <w:name w:val="Subtitle Char"/>
    <w:basedOn w:val="DefaultParagraphFont"/>
    <w:link w:val="Subtitle"/>
    <w:uiPriority w:val="11"/>
    <w:rsid w:val="0063046D"/>
    <w:rPr>
      <w:rFonts w:eastAsiaTheme="majorEastAsia" w:cstheme="majorBidi"/>
      <w:color w:val="0080E8" w:themeColor="text1" w:themeTint="A6"/>
      <w:spacing w:val="15"/>
      <w:sz w:val="28"/>
      <w:szCs w:val="28"/>
    </w:rPr>
  </w:style>
  <w:style w:type="paragraph" w:styleId="Quote">
    <w:name w:val="Quote"/>
    <w:basedOn w:val="Normal"/>
    <w:next w:val="Normal"/>
    <w:link w:val="QuoteChar"/>
    <w:uiPriority w:val="29"/>
    <w:qFormat/>
    <w:rsid w:val="0063046D"/>
    <w:pPr>
      <w:spacing w:before="160"/>
      <w:jc w:val="center"/>
    </w:pPr>
    <w:rPr>
      <w:i/>
      <w:iCs/>
      <w:color w:val="0069BE" w:themeColor="text1" w:themeTint="BF"/>
    </w:rPr>
  </w:style>
  <w:style w:type="character" w:customStyle="1" w:styleId="QuoteChar">
    <w:name w:val="Quote Char"/>
    <w:basedOn w:val="DefaultParagraphFont"/>
    <w:link w:val="Quote"/>
    <w:uiPriority w:val="29"/>
    <w:rsid w:val="0063046D"/>
    <w:rPr>
      <w:i/>
      <w:iCs/>
      <w:color w:val="0069BE" w:themeColor="text1" w:themeTint="BF"/>
    </w:rPr>
  </w:style>
  <w:style w:type="paragraph" w:styleId="ListParagraph">
    <w:name w:val="List Paragraph"/>
    <w:basedOn w:val="Normal"/>
    <w:uiPriority w:val="34"/>
    <w:qFormat/>
    <w:rsid w:val="0063046D"/>
    <w:pPr>
      <w:ind w:left="720"/>
      <w:contextualSpacing/>
    </w:pPr>
  </w:style>
  <w:style w:type="character" w:styleId="IntenseEmphasis">
    <w:name w:val="Intense Emphasis"/>
    <w:basedOn w:val="DefaultParagraphFont"/>
    <w:uiPriority w:val="21"/>
    <w:qFormat/>
    <w:rsid w:val="0063046D"/>
    <w:rPr>
      <w:i/>
      <w:iCs/>
      <w:color w:val="00223E" w:themeColor="accent1" w:themeShade="BF"/>
    </w:rPr>
  </w:style>
  <w:style w:type="paragraph" w:styleId="IntenseQuote">
    <w:name w:val="Intense Quote"/>
    <w:basedOn w:val="Normal"/>
    <w:next w:val="Normal"/>
    <w:link w:val="IntenseQuoteChar"/>
    <w:uiPriority w:val="30"/>
    <w:qFormat/>
    <w:rsid w:val="0063046D"/>
    <w:pPr>
      <w:pBdr>
        <w:top w:val="single" w:sz="4" w:space="10" w:color="00223E" w:themeColor="accent1" w:themeShade="BF"/>
        <w:bottom w:val="single" w:sz="4" w:space="10" w:color="00223E" w:themeColor="accent1" w:themeShade="BF"/>
      </w:pBdr>
      <w:spacing w:before="360" w:after="360"/>
      <w:ind w:left="864" w:right="864"/>
      <w:jc w:val="center"/>
    </w:pPr>
    <w:rPr>
      <w:i/>
      <w:iCs/>
      <w:color w:val="00223E" w:themeColor="accent1" w:themeShade="BF"/>
    </w:rPr>
  </w:style>
  <w:style w:type="character" w:customStyle="1" w:styleId="IntenseQuoteChar">
    <w:name w:val="Intense Quote Char"/>
    <w:basedOn w:val="DefaultParagraphFont"/>
    <w:link w:val="IntenseQuote"/>
    <w:uiPriority w:val="30"/>
    <w:rsid w:val="0063046D"/>
    <w:rPr>
      <w:i/>
      <w:iCs/>
      <w:color w:val="00223E" w:themeColor="accent1" w:themeShade="BF"/>
    </w:rPr>
  </w:style>
  <w:style w:type="character" w:styleId="IntenseReference">
    <w:name w:val="Intense Reference"/>
    <w:basedOn w:val="DefaultParagraphFont"/>
    <w:uiPriority w:val="32"/>
    <w:qFormat/>
    <w:rsid w:val="0063046D"/>
    <w:rPr>
      <w:b/>
      <w:bCs/>
      <w:smallCaps/>
      <w:color w:val="00223E" w:themeColor="accent1" w:themeShade="BF"/>
      <w:spacing w:val="5"/>
    </w:rPr>
  </w:style>
  <w:style w:type="paragraph" w:styleId="NoSpacing">
    <w:name w:val="No Spacing"/>
    <w:link w:val="NoSpacingChar"/>
    <w:uiPriority w:val="1"/>
    <w:qFormat/>
    <w:rsid w:val="002F41C5"/>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F41C5"/>
    <w:rPr>
      <w:rFonts w:eastAsiaTheme="minorEastAsia"/>
      <w:kern w:val="0"/>
      <w:sz w:val="22"/>
      <w:szCs w:val="22"/>
      <w:lang w:val="en-US"/>
      <w14:ligatures w14:val="none"/>
    </w:rPr>
  </w:style>
  <w:style w:type="paragraph" w:styleId="Header">
    <w:name w:val="header"/>
    <w:basedOn w:val="Normal"/>
    <w:link w:val="HeaderChar"/>
    <w:uiPriority w:val="99"/>
    <w:unhideWhenUsed/>
    <w:rsid w:val="002F4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1C5"/>
  </w:style>
  <w:style w:type="paragraph" w:styleId="Footer">
    <w:name w:val="footer"/>
    <w:basedOn w:val="Normal"/>
    <w:link w:val="FooterChar"/>
    <w:uiPriority w:val="99"/>
    <w:unhideWhenUsed/>
    <w:rsid w:val="002F4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1C5"/>
  </w:style>
  <w:style w:type="table" w:customStyle="1" w:styleId="TableGrid">
    <w:name w:val="TableGrid"/>
    <w:rsid w:val="00394CEF"/>
    <w:pPr>
      <w:spacing w:after="0" w:line="240" w:lineRule="auto"/>
    </w:pPr>
    <w:rPr>
      <w:rFonts w:eastAsiaTheme="minorEastAsia"/>
      <w:kern w:val="0"/>
      <w:sz w:val="22"/>
      <w:szCs w:val="22"/>
      <w:lang w:eastAsia="en-IE"/>
      <w14:ligatures w14:val="none"/>
    </w:rPr>
    <w:tblPr>
      <w:tblCellMar>
        <w:top w:w="0" w:type="dxa"/>
        <w:left w:w="0" w:type="dxa"/>
        <w:bottom w:w="0" w:type="dxa"/>
        <w:right w:w="0" w:type="dxa"/>
      </w:tblCellMar>
    </w:tblPr>
  </w:style>
  <w:style w:type="table" w:styleId="TableGrid0">
    <w:name w:val="Table Grid"/>
    <w:basedOn w:val="TableNormal"/>
    <w:uiPriority w:val="39"/>
    <w:rsid w:val="0039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94CEF"/>
    <w:pPr>
      <w:spacing w:after="0" w:line="240" w:lineRule="auto"/>
    </w:pPr>
    <w:tblPr>
      <w:tblStyleRowBandSize w:val="1"/>
      <w:tblStyleColBandSize w:val="1"/>
      <w:tblBorders>
        <w:top w:val="single" w:sz="4" w:space="0" w:color="3D5DA8" w:themeColor="background1" w:themeShade="BF"/>
        <w:left w:val="single" w:sz="4" w:space="0" w:color="3D5DA8" w:themeColor="background1" w:themeShade="BF"/>
        <w:bottom w:val="single" w:sz="4" w:space="0" w:color="3D5DA8" w:themeColor="background1" w:themeShade="BF"/>
        <w:right w:val="single" w:sz="4" w:space="0" w:color="3D5DA8" w:themeColor="background1" w:themeShade="BF"/>
        <w:insideH w:val="single" w:sz="4" w:space="0" w:color="3D5DA8" w:themeColor="background1" w:themeShade="BF"/>
        <w:insideV w:val="single" w:sz="4" w:space="0" w:color="3D5DA8" w:themeColor="background1" w:themeShade="BF"/>
      </w:tblBorders>
    </w:tblPr>
    <w:tblStylePr w:type="firstRow">
      <w:rPr>
        <w:b/>
        <w:bCs/>
      </w:rPr>
    </w:tblStylePr>
    <w:tblStylePr w:type="lastRow">
      <w:rPr>
        <w:b/>
        <w:bCs/>
      </w:rPr>
      <w:tblPr/>
      <w:tcPr>
        <w:tcBorders>
          <w:top w:val="double" w:sz="4" w:space="0" w:color="3D5DA8" w:themeColor="background1" w:themeShade="BF"/>
        </w:tcBorders>
      </w:tcPr>
    </w:tblStylePr>
    <w:tblStylePr w:type="firstCol">
      <w:rPr>
        <w:b/>
        <w:bCs/>
      </w:rPr>
    </w:tblStylePr>
    <w:tblStylePr w:type="lastCol">
      <w:rPr>
        <w:b/>
        <w:bCs/>
      </w:rPr>
    </w:tblStylePr>
    <w:tblStylePr w:type="band1Vert">
      <w:tblPr/>
      <w:tcPr>
        <w:shd w:val="clear" w:color="auto" w:fill="5E7DC4" w:themeFill="background1" w:themeFillShade="F2"/>
      </w:tcPr>
    </w:tblStylePr>
    <w:tblStylePr w:type="band1Horz">
      <w:tblPr/>
      <w:tcPr>
        <w:shd w:val="clear" w:color="auto" w:fill="5E7DC4" w:themeFill="background1" w:themeFillShade="F2"/>
      </w:tcPr>
    </w:tblStylePr>
  </w:style>
  <w:style w:type="table" w:styleId="TableGridLight">
    <w:name w:val="Grid Table Light"/>
    <w:basedOn w:val="TableNormal"/>
    <w:uiPriority w:val="40"/>
    <w:rsid w:val="00394CEF"/>
    <w:pPr>
      <w:spacing w:after="0" w:line="240" w:lineRule="auto"/>
    </w:pPr>
    <w:tblPr>
      <w:tblBorders>
        <w:top w:val="single" w:sz="4" w:space="0" w:color="3D5DA8" w:themeColor="background1" w:themeShade="BF"/>
        <w:left w:val="single" w:sz="4" w:space="0" w:color="3D5DA8" w:themeColor="background1" w:themeShade="BF"/>
        <w:bottom w:val="single" w:sz="4" w:space="0" w:color="3D5DA8" w:themeColor="background1" w:themeShade="BF"/>
        <w:right w:val="single" w:sz="4" w:space="0" w:color="3D5DA8" w:themeColor="background1" w:themeShade="BF"/>
        <w:insideH w:val="single" w:sz="4" w:space="0" w:color="3D5DA8" w:themeColor="background1" w:themeShade="BF"/>
        <w:insideV w:val="single" w:sz="4" w:space="0" w:color="3D5DA8" w:themeColor="background1" w:themeShade="BF"/>
      </w:tblBorders>
    </w:tblPr>
  </w:style>
  <w:style w:type="table" w:styleId="PlainTable2">
    <w:name w:val="Plain Table 2"/>
    <w:basedOn w:val="TableNormal"/>
    <w:uiPriority w:val="42"/>
    <w:rsid w:val="00394CEF"/>
    <w:pPr>
      <w:spacing w:after="0" w:line="240" w:lineRule="auto"/>
    </w:pPr>
    <w:tblPr>
      <w:tblStyleRowBandSize w:val="1"/>
      <w:tblStyleColBandSize w:val="1"/>
      <w:tblBorders>
        <w:top w:val="single" w:sz="4" w:space="0" w:color="289FFF" w:themeColor="text1" w:themeTint="80"/>
        <w:bottom w:val="single" w:sz="4" w:space="0" w:color="289FFF" w:themeColor="text1" w:themeTint="80"/>
      </w:tblBorders>
    </w:tblPr>
    <w:tblStylePr w:type="firstRow">
      <w:rPr>
        <w:b/>
        <w:bCs/>
      </w:rPr>
      <w:tblPr/>
      <w:tcPr>
        <w:tcBorders>
          <w:bottom w:val="single" w:sz="4" w:space="0" w:color="289FFF" w:themeColor="text1" w:themeTint="80"/>
        </w:tcBorders>
      </w:tcPr>
    </w:tblStylePr>
    <w:tblStylePr w:type="lastRow">
      <w:rPr>
        <w:b/>
        <w:bCs/>
      </w:rPr>
      <w:tblPr/>
      <w:tcPr>
        <w:tcBorders>
          <w:top w:val="single" w:sz="4" w:space="0" w:color="289FFF" w:themeColor="text1" w:themeTint="80"/>
        </w:tcBorders>
      </w:tcPr>
    </w:tblStylePr>
    <w:tblStylePr w:type="firstCol">
      <w:rPr>
        <w:b/>
        <w:bCs/>
      </w:rPr>
    </w:tblStylePr>
    <w:tblStylePr w:type="lastCol">
      <w:rPr>
        <w:b/>
        <w:bCs/>
      </w:rPr>
    </w:tblStylePr>
    <w:tblStylePr w:type="band1Vert">
      <w:tblPr/>
      <w:tcPr>
        <w:tcBorders>
          <w:left w:val="single" w:sz="4" w:space="0" w:color="289FFF" w:themeColor="text1" w:themeTint="80"/>
          <w:right w:val="single" w:sz="4" w:space="0" w:color="289FFF" w:themeColor="text1" w:themeTint="80"/>
        </w:tcBorders>
      </w:tcPr>
    </w:tblStylePr>
    <w:tblStylePr w:type="band2Vert">
      <w:tblPr/>
      <w:tcPr>
        <w:tcBorders>
          <w:left w:val="single" w:sz="4" w:space="0" w:color="289FFF" w:themeColor="text1" w:themeTint="80"/>
          <w:right w:val="single" w:sz="4" w:space="0" w:color="289FFF" w:themeColor="text1" w:themeTint="80"/>
        </w:tcBorders>
      </w:tcPr>
    </w:tblStylePr>
    <w:tblStylePr w:type="band1Horz">
      <w:tblPr/>
      <w:tcPr>
        <w:tcBorders>
          <w:top w:val="single" w:sz="4" w:space="0" w:color="289FFF" w:themeColor="text1" w:themeTint="80"/>
          <w:bottom w:val="single" w:sz="4" w:space="0" w:color="289FFF" w:themeColor="text1" w:themeTint="80"/>
        </w:tcBorders>
      </w:tcPr>
    </w:tblStylePr>
  </w:style>
  <w:style w:type="table" w:styleId="PlainTable3">
    <w:name w:val="Plain Table 3"/>
    <w:basedOn w:val="TableNormal"/>
    <w:uiPriority w:val="43"/>
    <w:rsid w:val="00394CEF"/>
    <w:pPr>
      <w:spacing w:after="0" w:line="240" w:lineRule="auto"/>
    </w:pPr>
    <w:tblPr>
      <w:tblStyleRowBandSize w:val="1"/>
      <w:tblStyleColBandSize w:val="1"/>
    </w:tblPr>
    <w:tblStylePr w:type="firstRow">
      <w:rPr>
        <w:b/>
        <w:bCs/>
        <w:caps/>
      </w:rPr>
      <w:tblPr/>
      <w:tcPr>
        <w:tcBorders>
          <w:bottom w:val="single" w:sz="4" w:space="0" w:color="289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89FFF" w:themeColor="text1" w:themeTint="80"/>
        </w:tcBorders>
      </w:tcPr>
    </w:tblStylePr>
    <w:tblStylePr w:type="lastCol">
      <w:rPr>
        <w:b/>
        <w:bCs/>
        <w:caps/>
      </w:rPr>
      <w:tblPr/>
      <w:tcPr>
        <w:tcBorders>
          <w:left w:val="nil"/>
        </w:tcBorders>
      </w:tcPr>
    </w:tblStylePr>
    <w:tblStylePr w:type="band1Vert">
      <w:tblPr/>
      <w:tcPr>
        <w:shd w:val="clear" w:color="auto" w:fill="5E7DC4" w:themeFill="background1" w:themeFillShade="F2"/>
      </w:tcPr>
    </w:tblStylePr>
    <w:tblStylePr w:type="band1Horz">
      <w:tblPr/>
      <w:tcPr>
        <w:shd w:val="clear" w:color="auto" w:fill="5E7DC4"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394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EF"/>
    <w:rPr>
      <w:rFonts w:ascii="Segoe UI" w:hAnsi="Segoe UI" w:cs="Segoe UI"/>
      <w:sz w:val="18"/>
      <w:szCs w:val="18"/>
    </w:rPr>
  </w:style>
  <w:style w:type="paragraph" w:styleId="TOCHeading">
    <w:name w:val="TOC Heading"/>
    <w:basedOn w:val="Heading1"/>
    <w:next w:val="Normal"/>
    <w:uiPriority w:val="39"/>
    <w:unhideWhenUsed/>
    <w:qFormat/>
    <w:rsid w:val="00023BB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23BB5"/>
    <w:pPr>
      <w:spacing w:after="100"/>
    </w:pPr>
  </w:style>
  <w:style w:type="paragraph" w:styleId="TOC2">
    <w:name w:val="toc 2"/>
    <w:basedOn w:val="Normal"/>
    <w:next w:val="Normal"/>
    <w:autoRedefine/>
    <w:uiPriority w:val="39"/>
    <w:unhideWhenUsed/>
    <w:rsid w:val="00023BB5"/>
    <w:pPr>
      <w:spacing w:after="100"/>
      <w:ind w:left="240"/>
    </w:pPr>
  </w:style>
  <w:style w:type="paragraph" w:styleId="TOC3">
    <w:name w:val="toc 3"/>
    <w:basedOn w:val="Normal"/>
    <w:next w:val="Normal"/>
    <w:autoRedefine/>
    <w:uiPriority w:val="39"/>
    <w:unhideWhenUsed/>
    <w:rsid w:val="00023BB5"/>
    <w:pPr>
      <w:spacing w:after="100"/>
      <w:ind w:left="480"/>
    </w:pPr>
  </w:style>
  <w:style w:type="character" w:styleId="Hyperlink">
    <w:name w:val="Hyperlink"/>
    <w:basedOn w:val="DefaultParagraphFont"/>
    <w:uiPriority w:val="99"/>
    <w:unhideWhenUsed/>
    <w:rsid w:val="00023BB5"/>
    <w:rPr>
      <w:color w:val="6A87C9" w:themeColor="hyperlink"/>
      <w:u w:val="single"/>
    </w:rPr>
  </w:style>
  <w:style w:type="table" w:styleId="PlainTable5">
    <w:name w:val="Plain Table 5"/>
    <w:basedOn w:val="TableNormal"/>
    <w:uiPriority w:val="45"/>
    <w:rsid w:val="003F0A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9FFF" w:themeColor="text1" w:themeTint="80"/>
        </w:tcBorders>
        <w:shd w:val="clear" w:color="auto" w:fill="6A87C9" w:themeFill="background1"/>
      </w:tcPr>
    </w:tblStylePr>
    <w:tblStylePr w:type="lastRow">
      <w:rPr>
        <w:rFonts w:asciiTheme="majorHAnsi" w:eastAsiaTheme="majorEastAsia" w:hAnsiTheme="majorHAnsi" w:cstheme="majorBidi"/>
        <w:i/>
        <w:iCs/>
        <w:sz w:val="26"/>
      </w:rPr>
      <w:tblPr/>
      <w:tcPr>
        <w:tcBorders>
          <w:top w:val="single" w:sz="4" w:space="0" w:color="289FFF" w:themeColor="text1" w:themeTint="80"/>
        </w:tcBorders>
        <w:shd w:val="clear" w:color="auto" w:fill="6A87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9FFF" w:themeColor="text1" w:themeTint="80"/>
        </w:tcBorders>
        <w:shd w:val="clear" w:color="auto" w:fill="6A87C9" w:themeFill="background1"/>
      </w:tcPr>
    </w:tblStylePr>
    <w:tblStylePr w:type="lastCol">
      <w:rPr>
        <w:rFonts w:asciiTheme="majorHAnsi" w:eastAsiaTheme="majorEastAsia" w:hAnsiTheme="majorHAnsi" w:cstheme="majorBidi"/>
        <w:i/>
        <w:iCs/>
        <w:sz w:val="26"/>
      </w:rPr>
      <w:tblPr/>
      <w:tcPr>
        <w:tcBorders>
          <w:left w:val="single" w:sz="4" w:space="0" w:color="289FFF" w:themeColor="text1" w:themeTint="80"/>
        </w:tcBorders>
        <w:shd w:val="clear" w:color="auto" w:fill="6A87C9" w:themeFill="background1"/>
      </w:tcPr>
    </w:tblStylePr>
    <w:tblStylePr w:type="band1Vert">
      <w:tblPr/>
      <w:tcPr>
        <w:shd w:val="clear" w:color="auto" w:fill="5E7DC4" w:themeFill="background1" w:themeFillShade="F2"/>
      </w:tcPr>
    </w:tblStylePr>
    <w:tblStylePr w:type="band1Horz">
      <w:tblPr/>
      <w:tcPr>
        <w:shd w:val="clear" w:color="auto" w:fill="5E7DC4"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4">
    <w:name w:val="Grid Table 2 Accent 4"/>
    <w:basedOn w:val="TableNormal"/>
    <w:uiPriority w:val="47"/>
    <w:rsid w:val="003F0A7C"/>
    <w:pPr>
      <w:spacing w:after="0" w:line="240" w:lineRule="auto"/>
    </w:pPr>
    <w:tblPr>
      <w:tblStyleRowBandSize w:val="1"/>
      <w:tblStyleColBandSize w:val="1"/>
      <w:tblBorders>
        <w:top w:val="single" w:sz="2" w:space="0" w:color="E3E3E5" w:themeColor="accent4" w:themeTint="99"/>
        <w:bottom w:val="single" w:sz="2" w:space="0" w:color="E3E3E5" w:themeColor="accent4" w:themeTint="99"/>
        <w:insideH w:val="single" w:sz="2" w:space="0" w:color="E3E3E5" w:themeColor="accent4" w:themeTint="99"/>
        <w:insideV w:val="single" w:sz="2" w:space="0" w:color="E3E3E5" w:themeColor="accent4" w:themeTint="99"/>
      </w:tblBorders>
    </w:tblPr>
    <w:tblStylePr w:type="firstRow">
      <w:rPr>
        <w:b/>
        <w:bCs/>
      </w:rPr>
      <w:tblPr/>
      <w:tcPr>
        <w:tcBorders>
          <w:top w:val="nil"/>
          <w:bottom w:val="single" w:sz="12" w:space="0" w:color="E3E3E5" w:themeColor="accent4" w:themeTint="99"/>
          <w:insideH w:val="nil"/>
          <w:insideV w:val="nil"/>
        </w:tcBorders>
        <w:shd w:val="clear" w:color="auto" w:fill="6A87C9" w:themeFill="background1"/>
      </w:tcPr>
    </w:tblStylePr>
    <w:tblStylePr w:type="lastRow">
      <w:rPr>
        <w:b/>
        <w:bCs/>
      </w:rPr>
      <w:tblPr/>
      <w:tcPr>
        <w:tcBorders>
          <w:top w:val="double" w:sz="2" w:space="0" w:color="E3E3E5" w:themeColor="accent4" w:themeTint="99"/>
          <w:bottom w:val="nil"/>
          <w:insideH w:val="nil"/>
          <w:insideV w:val="nil"/>
        </w:tcBorders>
        <w:shd w:val="clear" w:color="auto" w:fill="6A87C9" w:themeFill="background1"/>
      </w:tcPr>
    </w:tblStylePr>
    <w:tblStylePr w:type="firstCol">
      <w:rPr>
        <w:b/>
        <w:bCs/>
      </w:rPr>
    </w:tblStylePr>
    <w:tblStylePr w:type="lastCol">
      <w:rPr>
        <w:b/>
        <w:bCs/>
      </w:rPr>
    </w:tblStylePr>
    <w:tblStylePr w:type="band1Vert">
      <w:tblPr/>
      <w:tcPr>
        <w:shd w:val="clear" w:color="auto" w:fill="F5F5F6" w:themeFill="accent4" w:themeFillTint="33"/>
      </w:tcPr>
    </w:tblStylePr>
    <w:tblStylePr w:type="band1Horz">
      <w:tblPr/>
      <w:tcPr>
        <w:shd w:val="clear" w:color="auto" w:fill="F5F5F6" w:themeFill="accent4" w:themeFillTint="33"/>
      </w:tcPr>
    </w:tblStylePr>
  </w:style>
  <w:style w:type="paragraph" w:customStyle="1" w:styleId="paragraph">
    <w:name w:val="paragraph"/>
    <w:basedOn w:val="Normal"/>
    <w:rsid w:val="001A27BE"/>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24595">
      <w:bodyDiv w:val="1"/>
      <w:marLeft w:val="0"/>
      <w:marRight w:val="0"/>
      <w:marTop w:val="0"/>
      <w:marBottom w:val="0"/>
      <w:divBdr>
        <w:top w:val="none" w:sz="0" w:space="0" w:color="auto"/>
        <w:left w:val="none" w:sz="0" w:space="0" w:color="auto"/>
        <w:bottom w:val="none" w:sz="0" w:space="0" w:color="auto"/>
        <w:right w:val="none" w:sz="0" w:space="0" w:color="auto"/>
      </w:divBdr>
      <w:divsChild>
        <w:div w:id="312104449">
          <w:marLeft w:val="0"/>
          <w:marRight w:val="0"/>
          <w:marTop w:val="0"/>
          <w:marBottom w:val="0"/>
          <w:divBdr>
            <w:top w:val="none" w:sz="0" w:space="0" w:color="auto"/>
            <w:left w:val="none" w:sz="0" w:space="0" w:color="auto"/>
            <w:bottom w:val="none" w:sz="0" w:space="0" w:color="auto"/>
            <w:right w:val="none" w:sz="0" w:space="0" w:color="auto"/>
          </w:divBdr>
        </w:div>
      </w:divsChild>
    </w:div>
    <w:div w:id="396130876">
      <w:bodyDiv w:val="1"/>
      <w:marLeft w:val="0"/>
      <w:marRight w:val="0"/>
      <w:marTop w:val="0"/>
      <w:marBottom w:val="0"/>
      <w:divBdr>
        <w:top w:val="none" w:sz="0" w:space="0" w:color="auto"/>
        <w:left w:val="none" w:sz="0" w:space="0" w:color="auto"/>
        <w:bottom w:val="none" w:sz="0" w:space="0" w:color="auto"/>
        <w:right w:val="none" w:sz="0" w:space="0" w:color="auto"/>
      </w:divBdr>
    </w:div>
    <w:div w:id="759105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5911">
          <w:marLeft w:val="0"/>
          <w:marRight w:val="0"/>
          <w:marTop w:val="0"/>
          <w:marBottom w:val="0"/>
          <w:divBdr>
            <w:top w:val="none" w:sz="0" w:space="0" w:color="auto"/>
            <w:left w:val="none" w:sz="0" w:space="0" w:color="auto"/>
            <w:bottom w:val="none" w:sz="0" w:space="0" w:color="auto"/>
            <w:right w:val="none" w:sz="0" w:space="0" w:color="auto"/>
          </w:divBdr>
        </w:div>
      </w:divsChild>
    </w:div>
    <w:div w:id="1032801356">
      <w:bodyDiv w:val="1"/>
      <w:marLeft w:val="0"/>
      <w:marRight w:val="0"/>
      <w:marTop w:val="0"/>
      <w:marBottom w:val="0"/>
      <w:divBdr>
        <w:top w:val="none" w:sz="0" w:space="0" w:color="auto"/>
        <w:left w:val="none" w:sz="0" w:space="0" w:color="auto"/>
        <w:bottom w:val="none" w:sz="0" w:space="0" w:color="auto"/>
        <w:right w:val="none" w:sz="0" w:space="0" w:color="auto"/>
      </w:divBdr>
      <w:divsChild>
        <w:div w:id="1954823107">
          <w:marLeft w:val="0"/>
          <w:marRight w:val="0"/>
          <w:marTop w:val="0"/>
          <w:marBottom w:val="0"/>
          <w:divBdr>
            <w:top w:val="none" w:sz="0" w:space="0" w:color="auto"/>
            <w:left w:val="none" w:sz="0" w:space="0" w:color="auto"/>
            <w:bottom w:val="none" w:sz="0" w:space="0" w:color="auto"/>
            <w:right w:val="none" w:sz="0" w:space="0" w:color="auto"/>
          </w:divBdr>
        </w:div>
      </w:divsChild>
    </w:div>
    <w:div w:id="1221288551">
      <w:bodyDiv w:val="1"/>
      <w:marLeft w:val="0"/>
      <w:marRight w:val="0"/>
      <w:marTop w:val="0"/>
      <w:marBottom w:val="0"/>
      <w:divBdr>
        <w:top w:val="none" w:sz="0" w:space="0" w:color="auto"/>
        <w:left w:val="none" w:sz="0" w:space="0" w:color="auto"/>
        <w:bottom w:val="none" w:sz="0" w:space="0" w:color="auto"/>
        <w:right w:val="none" w:sz="0" w:space="0" w:color="auto"/>
      </w:divBdr>
      <w:divsChild>
        <w:div w:id="1048334140">
          <w:marLeft w:val="0"/>
          <w:marRight w:val="0"/>
          <w:marTop w:val="0"/>
          <w:marBottom w:val="0"/>
          <w:divBdr>
            <w:top w:val="none" w:sz="0" w:space="0" w:color="auto"/>
            <w:left w:val="none" w:sz="0" w:space="0" w:color="auto"/>
            <w:bottom w:val="none" w:sz="0" w:space="0" w:color="auto"/>
            <w:right w:val="none" w:sz="0" w:space="0" w:color="auto"/>
          </w:divBdr>
        </w:div>
      </w:divsChild>
    </w:div>
    <w:div w:id="1233931738">
      <w:bodyDiv w:val="1"/>
      <w:marLeft w:val="0"/>
      <w:marRight w:val="0"/>
      <w:marTop w:val="0"/>
      <w:marBottom w:val="0"/>
      <w:divBdr>
        <w:top w:val="none" w:sz="0" w:space="0" w:color="auto"/>
        <w:left w:val="none" w:sz="0" w:space="0" w:color="auto"/>
        <w:bottom w:val="none" w:sz="0" w:space="0" w:color="auto"/>
        <w:right w:val="none" w:sz="0" w:space="0" w:color="auto"/>
      </w:divBdr>
      <w:divsChild>
        <w:div w:id="1135832233">
          <w:marLeft w:val="0"/>
          <w:marRight w:val="0"/>
          <w:marTop w:val="0"/>
          <w:marBottom w:val="0"/>
          <w:divBdr>
            <w:top w:val="none" w:sz="0" w:space="0" w:color="auto"/>
            <w:left w:val="none" w:sz="0" w:space="0" w:color="auto"/>
            <w:bottom w:val="none" w:sz="0" w:space="0" w:color="auto"/>
            <w:right w:val="none" w:sz="0" w:space="0" w:color="auto"/>
          </w:divBdr>
        </w:div>
      </w:divsChild>
    </w:div>
    <w:div w:id="1566456253">
      <w:bodyDiv w:val="1"/>
      <w:marLeft w:val="0"/>
      <w:marRight w:val="0"/>
      <w:marTop w:val="0"/>
      <w:marBottom w:val="0"/>
      <w:divBdr>
        <w:top w:val="none" w:sz="0" w:space="0" w:color="auto"/>
        <w:left w:val="none" w:sz="0" w:space="0" w:color="auto"/>
        <w:bottom w:val="none" w:sz="0" w:space="0" w:color="auto"/>
        <w:right w:val="none" w:sz="0" w:space="0" w:color="auto"/>
      </w:divBdr>
      <w:divsChild>
        <w:div w:id="1748455028">
          <w:marLeft w:val="0"/>
          <w:marRight w:val="0"/>
          <w:marTop w:val="0"/>
          <w:marBottom w:val="0"/>
          <w:divBdr>
            <w:top w:val="none" w:sz="0" w:space="0" w:color="auto"/>
            <w:left w:val="none" w:sz="0" w:space="0" w:color="auto"/>
            <w:bottom w:val="none" w:sz="0" w:space="0" w:color="auto"/>
            <w:right w:val="none" w:sz="0" w:space="0" w:color="auto"/>
          </w:divBdr>
        </w:div>
      </w:divsChild>
    </w:div>
    <w:div w:id="1662657582">
      <w:bodyDiv w:val="1"/>
      <w:marLeft w:val="0"/>
      <w:marRight w:val="0"/>
      <w:marTop w:val="0"/>
      <w:marBottom w:val="0"/>
      <w:divBdr>
        <w:top w:val="none" w:sz="0" w:space="0" w:color="auto"/>
        <w:left w:val="none" w:sz="0" w:space="0" w:color="auto"/>
        <w:bottom w:val="none" w:sz="0" w:space="0" w:color="auto"/>
        <w:right w:val="none" w:sz="0" w:space="0" w:color="auto"/>
      </w:divBdr>
      <w:divsChild>
        <w:div w:id="1756705137">
          <w:marLeft w:val="0"/>
          <w:marRight w:val="0"/>
          <w:marTop w:val="0"/>
          <w:marBottom w:val="0"/>
          <w:divBdr>
            <w:top w:val="none" w:sz="0" w:space="0" w:color="auto"/>
            <w:left w:val="none" w:sz="0" w:space="0" w:color="auto"/>
            <w:bottom w:val="none" w:sz="0" w:space="0" w:color="auto"/>
            <w:right w:val="none" w:sz="0" w:space="0" w:color="auto"/>
          </w:divBdr>
        </w:div>
      </w:divsChild>
    </w:div>
    <w:div w:id="1989745942">
      <w:bodyDiv w:val="1"/>
      <w:marLeft w:val="0"/>
      <w:marRight w:val="0"/>
      <w:marTop w:val="0"/>
      <w:marBottom w:val="0"/>
      <w:divBdr>
        <w:top w:val="none" w:sz="0" w:space="0" w:color="auto"/>
        <w:left w:val="none" w:sz="0" w:space="0" w:color="auto"/>
        <w:bottom w:val="none" w:sz="0" w:space="0" w:color="auto"/>
        <w:right w:val="none" w:sz="0" w:space="0" w:color="auto"/>
      </w:divBdr>
      <w:divsChild>
        <w:div w:id="1856577298">
          <w:marLeft w:val="0"/>
          <w:marRight w:val="0"/>
          <w:marTop w:val="0"/>
          <w:marBottom w:val="0"/>
          <w:divBdr>
            <w:top w:val="none" w:sz="0" w:space="0" w:color="auto"/>
            <w:left w:val="none" w:sz="0" w:space="0" w:color="auto"/>
            <w:bottom w:val="none" w:sz="0" w:space="0" w:color="auto"/>
            <w:right w:val="none" w:sz="0" w:space="0" w:color="auto"/>
          </w:divBdr>
        </w:div>
      </w:divsChild>
    </w:div>
    <w:div w:id="2082482433">
      <w:bodyDiv w:val="1"/>
      <w:marLeft w:val="0"/>
      <w:marRight w:val="0"/>
      <w:marTop w:val="0"/>
      <w:marBottom w:val="0"/>
      <w:divBdr>
        <w:top w:val="none" w:sz="0" w:space="0" w:color="auto"/>
        <w:left w:val="none" w:sz="0" w:space="0" w:color="auto"/>
        <w:bottom w:val="none" w:sz="0" w:space="0" w:color="auto"/>
        <w:right w:val="none" w:sz="0" w:space="0" w:color="auto"/>
      </w:divBdr>
      <w:divsChild>
        <w:div w:id="2120172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n Garda Síochána Primary Colours">
      <a:dk1>
        <a:srgbClr val="002E53"/>
      </a:dk1>
      <a:lt1>
        <a:srgbClr val="6A87C9"/>
      </a:lt1>
      <a:dk2>
        <a:srgbClr val="374040"/>
      </a:dk2>
      <a:lt2>
        <a:srgbClr val="D1D2D4"/>
      </a:lt2>
      <a:accent1>
        <a:srgbClr val="002E53"/>
      </a:accent1>
      <a:accent2>
        <a:srgbClr val="6A87C9"/>
      </a:accent2>
      <a:accent3>
        <a:srgbClr val="374040"/>
      </a:accent3>
      <a:accent4>
        <a:srgbClr val="D1D2D4"/>
      </a:accent4>
      <a:accent5>
        <a:srgbClr val="D9BA2A"/>
      </a:accent5>
      <a:accent6>
        <a:srgbClr val="FFFFFF"/>
      </a:accent6>
      <a:hlink>
        <a:srgbClr val="6A87C9"/>
      </a:hlink>
      <a:folHlink>
        <a:srgbClr val="6A87C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F773-D653-4ED6-BD3D-0CAE8070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O'Connor</dc:creator>
  <cp:keywords/>
  <dc:description/>
  <cp:lastModifiedBy>S600114P</cp:lastModifiedBy>
  <cp:revision>2</cp:revision>
  <dcterms:created xsi:type="dcterms:W3CDTF">2026-04-21T15:41:00Z</dcterms:created>
  <dcterms:modified xsi:type="dcterms:W3CDTF">2026-04-21T15:41:00Z</dcterms:modified>
</cp:coreProperties>
</file>