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5CC5" w14:textId="77777777" w:rsidR="008F2375" w:rsidRDefault="008F2375" w:rsidP="00446F60">
      <w:pPr>
        <w:shd w:val="clear" w:color="auto" w:fill="FFFFFF"/>
        <w:spacing w:after="100" w:afterAutospacing="1" w:line="240" w:lineRule="auto"/>
        <w:outlineLvl w:val="1"/>
        <w:rPr>
          <w:rFonts w:eastAsia="Times New Roman" w:cstheme="minorHAnsi"/>
          <w:b/>
          <w:lang w:eastAsia="en-IE"/>
        </w:rPr>
      </w:pPr>
      <w:r w:rsidRPr="008F2375">
        <w:rPr>
          <w:rFonts w:eastAsia="Times New Roman" w:cstheme="minorHAnsi"/>
          <w:b/>
          <w:lang w:eastAsia="en-IE"/>
        </w:rPr>
        <w:t>An Garda Síochána</w:t>
      </w:r>
      <w:r>
        <w:rPr>
          <w:rFonts w:eastAsia="Times New Roman" w:cstheme="minorHAnsi"/>
          <w:b/>
          <w:lang w:eastAsia="en-IE"/>
        </w:rPr>
        <w:t xml:space="preserve"> – Body Worn Cameras Frequently Asked Questions (FAQ)</w:t>
      </w:r>
    </w:p>
    <w:p w14:paraId="35AAB67B" w14:textId="71B7D699" w:rsidR="0051050C" w:rsidRDefault="00446F60" w:rsidP="00446F60">
      <w:pPr>
        <w:shd w:val="clear" w:color="auto" w:fill="FFFFFF"/>
        <w:spacing w:after="100" w:afterAutospacing="1" w:line="240" w:lineRule="auto"/>
        <w:outlineLvl w:val="1"/>
        <w:rPr>
          <w:rFonts w:eastAsia="Times New Roman" w:cstheme="minorHAnsi"/>
          <w:lang w:eastAsia="en-IE"/>
        </w:rPr>
      </w:pPr>
      <w:r w:rsidRPr="008664CE">
        <w:rPr>
          <w:rFonts w:eastAsia="Times New Roman" w:cstheme="minorHAnsi"/>
          <w:b/>
          <w:lang w:eastAsia="en-IE"/>
        </w:rPr>
        <w:t>What is a Body Worn Camera?</w:t>
      </w:r>
      <w:r w:rsidRPr="008664CE">
        <w:rPr>
          <w:rFonts w:eastAsia="Times New Roman" w:cstheme="minorHAnsi"/>
          <w:lang w:eastAsia="en-IE"/>
        </w:rPr>
        <w:br/>
        <w:t xml:space="preserve">Body Worn Camera (BWC) refers to </w:t>
      </w:r>
      <w:r w:rsidR="008924AD">
        <w:rPr>
          <w:rFonts w:eastAsia="Times New Roman" w:cstheme="minorHAnsi"/>
          <w:lang w:eastAsia="en-IE"/>
        </w:rPr>
        <w:t xml:space="preserve">a </w:t>
      </w:r>
      <w:r w:rsidRPr="008664CE">
        <w:rPr>
          <w:rFonts w:eastAsia="Times New Roman" w:cstheme="minorHAnsi"/>
          <w:lang w:eastAsia="en-IE"/>
        </w:rPr>
        <w:t xml:space="preserve">small, lightweight </w:t>
      </w:r>
      <w:r w:rsidR="0051050C" w:rsidRPr="008664CE">
        <w:rPr>
          <w:rFonts w:eastAsia="Times New Roman" w:cstheme="minorHAnsi"/>
          <w:lang w:eastAsia="en-IE"/>
        </w:rPr>
        <w:t>camera, which</w:t>
      </w:r>
      <w:r w:rsidRPr="008664CE">
        <w:rPr>
          <w:rFonts w:eastAsia="Times New Roman" w:cstheme="minorHAnsi"/>
          <w:lang w:eastAsia="en-IE"/>
        </w:rPr>
        <w:t xml:space="preserve"> </w:t>
      </w:r>
      <w:r w:rsidR="008924AD">
        <w:rPr>
          <w:rFonts w:eastAsia="Times New Roman" w:cstheme="minorHAnsi"/>
          <w:lang w:eastAsia="en-IE"/>
        </w:rPr>
        <w:t>is</w:t>
      </w:r>
      <w:r w:rsidRPr="008664CE">
        <w:rPr>
          <w:rFonts w:eastAsia="Times New Roman" w:cstheme="minorHAnsi"/>
          <w:lang w:eastAsia="en-IE"/>
        </w:rPr>
        <w:t xml:space="preserve"> visibly </w:t>
      </w:r>
      <w:r w:rsidR="0051050C">
        <w:rPr>
          <w:rFonts w:eastAsia="Times New Roman" w:cstheme="minorHAnsi"/>
          <w:lang w:eastAsia="en-IE"/>
        </w:rPr>
        <w:t xml:space="preserve">worn by </w:t>
      </w:r>
      <w:r w:rsidR="008924AD">
        <w:rPr>
          <w:rFonts w:eastAsia="Times New Roman" w:cstheme="minorHAnsi"/>
          <w:lang w:eastAsia="en-IE"/>
        </w:rPr>
        <w:t xml:space="preserve">a </w:t>
      </w:r>
      <w:r w:rsidRPr="008664CE">
        <w:rPr>
          <w:rFonts w:eastAsia="Times New Roman" w:cstheme="minorHAnsi"/>
          <w:lang w:eastAsia="en-IE"/>
        </w:rPr>
        <w:t xml:space="preserve">Garda. </w:t>
      </w:r>
    </w:p>
    <w:p w14:paraId="2349502F" w14:textId="05938D05" w:rsidR="0051050C" w:rsidRDefault="00446F60" w:rsidP="00446F60">
      <w:pPr>
        <w:shd w:val="clear" w:color="auto" w:fill="FFFFFF"/>
        <w:spacing w:after="100" w:afterAutospacing="1" w:line="240" w:lineRule="auto"/>
        <w:outlineLvl w:val="1"/>
        <w:rPr>
          <w:rFonts w:eastAsia="Times New Roman" w:cstheme="minorHAnsi"/>
          <w:lang w:eastAsia="en-IE"/>
        </w:rPr>
      </w:pPr>
      <w:r w:rsidRPr="008664CE">
        <w:rPr>
          <w:rFonts w:eastAsia="Times New Roman" w:cstheme="minorHAnsi"/>
          <w:lang w:eastAsia="en-IE"/>
        </w:rPr>
        <w:t xml:space="preserve">The BWC is most often secured on </w:t>
      </w:r>
      <w:r w:rsidR="008924AD">
        <w:rPr>
          <w:rFonts w:eastAsia="Times New Roman" w:cstheme="minorHAnsi"/>
          <w:lang w:eastAsia="en-IE"/>
        </w:rPr>
        <w:t>a</w:t>
      </w:r>
      <w:r w:rsidRPr="008664CE">
        <w:rPr>
          <w:rFonts w:eastAsia="Times New Roman" w:cstheme="minorHAnsi"/>
          <w:lang w:eastAsia="en-IE"/>
        </w:rPr>
        <w:t xml:space="preserve"> Garda member</w:t>
      </w:r>
      <w:r w:rsidR="008924AD">
        <w:rPr>
          <w:rFonts w:eastAsia="Times New Roman" w:cstheme="minorHAnsi"/>
          <w:lang w:eastAsia="en-IE"/>
        </w:rPr>
        <w:t>’</w:t>
      </w:r>
      <w:r w:rsidRPr="008664CE">
        <w:rPr>
          <w:rFonts w:eastAsia="Times New Roman" w:cstheme="minorHAnsi"/>
          <w:lang w:eastAsia="en-IE"/>
        </w:rPr>
        <w:t xml:space="preserve">s chest facing forward. </w:t>
      </w:r>
    </w:p>
    <w:p w14:paraId="1C869143" w14:textId="4BF0D256" w:rsidR="00446F60" w:rsidRPr="008664CE" w:rsidRDefault="00446F60" w:rsidP="00446F60">
      <w:pPr>
        <w:shd w:val="clear" w:color="auto" w:fill="FFFFFF"/>
        <w:spacing w:after="100" w:afterAutospacing="1" w:line="240" w:lineRule="auto"/>
        <w:outlineLvl w:val="1"/>
        <w:rPr>
          <w:rFonts w:eastAsia="Times New Roman" w:cstheme="minorHAnsi"/>
          <w:lang w:eastAsia="en-IE"/>
        </w:rPr>
      </w:pPr>
      <w:r w:rsidRPr="008664CE">
        <w:rPr>
          <w:rFonts w:eastAsia="Times New Roman" w:cstheme="minorHAnsi"/>
          <w:lang w:eastAsia="en-IE"/>
        </w:rPr>
        <w:t xml:space="preserve">The BWC records footage to its own internal encrypted storage, which is uploaded when the </w:t>
      </w:r>
      <w:r w:rsidR="008924AD">
        <w:rPr>
          <w:rFonts w:eastAsia="Times New Roman" w:cstheme="minorHAnsi"/>
          <w:lang w:eastAsia="en-IE"/>
        </w:rPr>
        <w:t>Garda</w:t>
      </w:r>
      <w:r w:rsidRPr="008664CE">
        <w:rPr>
          <w:rFonts w:eastAsia="Times New Roman" w:cstheme="minorHAnsi"/>
          <w:lang w:eastAsia="en-IE"/>
        </w:rPr>
        <w:t xml:space="preserve"> docks the BWC in</w:t>
      </w:r>
      <w:r w:rsidR="008924AD">
        <w:rPr>
          <w:rFonts w:eastAsia="Times New Roman" w:cstheme="minorHAnsi"/>
          <w:lang w:eastAsia="en-IE"/>
        </w:rPr>
        <w:t xml:space="preserve"> the station. Body Worn Camera f</w:t>
      </w:r>
      <w:r w:rsidRPr="008664CE">
        <w:rPr>
          <w:rFonts w:eastAsia="Times New Roman" w:cstheme="minorHAnsi"/>
          <w:lang w:eastAsia="en-IE"/>
        </w:rPr>
        <w:t xml:space="preserve">ootage is uploaded at end of shift so it can be used as evidence </w:t>
      </w:r>
      <w:r w:rsidR="008924AD">
        <w:rPr>
          <w:rFonts w:eastAsia="Times New Roman" w:cstheme="minorHAnsi"/>
          <w:lang w:eastAsia="en-IE"/>
        </w:rPr>
        <w:t>in</w:t>
      </w:r>
      <w:r w:rsidRPr="008664CE">
        <w:rPr>
          <w:rFonts w:eastAsia="Times New Roman" w:cstheme="minorHAnsi"/>
          <w:lang w:eastAsia="en-IE"/>
        </w:rPr>
        <w:t xml:space="preserve"> court or is deleted after an agreed time period if it's not required as evidence.</w:t>
      </w:r>
    </w:p>
    <w:p w14:paraId="6156C29D" w14:textId="77777777" w:rsidR="008924AD" w:rsidRDefault="00446F60" w:rsidP="00446F60">
      <w:pPr>
        <w:shd w:val="clear" w:color="auto" w:fill="FFFFFF"/>
        <w:spacing w:after="100" w:afterAutospacing="1" w:line="240" w:lineRule="auto"/>
        <w:outlineLvl w:val="1"/>
        <w:rPr>
          <w:rFonts w:eastAsia="Times New Roman" w:cstheme="minorHAnsi"/>
          <w:b/>
          <w:lang w:eastAsia="en-IE"/>
        </w:rPr>
      </w:pPr>
      <w:r>
        <w:rPr>
          <w:rFonts w:eastAsia="Times New Roman" w:cstheme="minorHAnsi"/>
          <w:b/>
          <w:lang w:eastAsia="en-IE"/>
        </w:rPr>
        <w:t xml:space="preserve">When will Body Worn Cameras be in use by </w:t>
      </w:r>
      <w:r w:rsidRPr="00446F60">
        <w:rPr>
          <w:rFonts w:eastAsia="Times New Roman" w:cstheme="minorHAnsi"/>
          <w:b/>
          <w:lang w:eastAsia="en-IE"/>
        </w:rPr>
        <w:t>An Garda Síochána</w:t>
      </w:r>
      <w:r>
        <w:rPr>
          <w:rFonts w:eastAsia="Times New Roman" w:cstheme="minorHAnsi"/>
          <w:b/>
          <w:lang w:eastAsia="en-IE"/>
        </w:rPr>
        <w:t xml:space="preserve">? </w:t>
      </w:r>
    </w:p>
    <w:p w14:paraId="717F8ACF" w14:textId="7D55DCC0" w:rsidR="00446F60" w:rsidRDefault="00446F60" w:rsidP="00446F60">
      <w:pPr>
        <w:shd w:val="clear" w:color="auto" w:fill="FFFFFF"/>
        <w:spacing w:after="100" w:afterAutospacing="1" w:line="240" w:lineRule="auto"/>
        <w:outlineLvl w:val="1"/>
        <w:rPr>
          <w:rFonts w:eastAsia="Times New Roman" w:cstheme="minorHAnsi"/>
          <w:lang w:eastAsia="en-IE"/>
        </w:rPr>
      </w:pPr>
      <w:r>
        <w:rPr>
          <w:rFonts w:eastAsia="Times New Roman" w:cstheme="minorHAnsi"/>
          <w:lang w:eastAsia="en-IE"/>
        </w:rPr>
        <w:t xml:space="preserve">Today is the </w:t>
      </w:r>
      <w:r w:rsidR="008924AD">
        <w:rPr>
          <w:rFonts w:eastAsia="Times New Roman" w:cstheme="minorHAnsi"/>
          <w:lang w:eastAsia="en-IE"/>
        </w:rPr>
        <w:t>start</w:t>
      </w:r>
      <w:r>
        <w:rPr>
          <w:rFonts w:eastAsia="Times New Roman" w:cstheme="minorHAnsi"/>
          <w:lang w:eastAsia="en-IE"/>
        </w:rPr>
        <w:t xml:space="preserve"> of a public procurement process for BWC</w:t>
      </w:r>
      <w:r w:rsidR="0053557D">
        <w:rPr>
          <w:rFonts w:eastAsia="Times New Roman" w:cstheme="minorHAnsi"/>
          <w:lang w:eastAsia="en-IE"/>
        </w:rPr>
        <w:t>s</w:t>
      </w:r>
      <w:r>
        <w:rPr>
          <w:rFonts w:eastAsia="Times New Roman" w:cstheme="minorHAnsi"/>
          <w:lang w:eastAsia="en-IE"/>
        </w:rPr>
        <w:t>.</w:t>
      </w:r>
    </w:p>
    <w:p w14:paraId="063DC28A" w14:textId="77777777" w:rsidR="00B86AB6" w:rsidRDefault="00B86AB6" w:rsidP="00B86AB6">
      <w:pPr>
        <w:rPr>
          <w:rFonts w:asciiTheme="majorHAnsi" w:hAnsiTheme="majorHAnsi" w:cstheme="majorHAnsi"/>
        </w:rPr>
      </w:pPr>
      <w:r>
        <w:rPr>
          <w:rFonts w:asciiTheme="majorHAnsi" w:hAnsiTheme="majorHAnsi" w:cstheme="majorHAnsi"/>
        </w:rPr>
        <w:t xml:space="preserve">BWCs will be </w:t>
      </w:r>
      <w:r>
        <w:rPr>
          <w:rFonts w:asciiTheme="majorHAnsi" w:hAnsiTheme="majorHAnsi" w:cstheme="majorHAnsi"/>
        </w:rPr>
        <w:t>in public use i</w:t>
      </w:r>
      <w:r>
        <w:rPr>
          <w:rFonts w:asciiTheme="majorHAnsi" w:hAnsiTheme="majorHAnsi" w:cstheme="majorHAnsi"/>
        </w:rPr>
        <w:t>n a live operational pilot in mid-2024</w:t>
      </w:r>
      <w:r>
        <w:rPr>
          <w:rFonts w:asciiTheme="majorHAnsi" w:hAnsiTheme="majorHAnsi" w:cstheme="majorHAnsi"/>
        </w:rPr>
        <w:t>.</w:t>
      </w:r>
    </w:p>
    <w:p w14:paraId="07FED73B" w14:textId="00583EF3" w:rsidR="0051050C" w:rsidRDefault="00B86AB6" w:rsidP="00446F60">
      <w:pPr>
        <w:shd w:val="clear" w:color="auto" w:fill="FFFFFF"/>
        <w:spacing w:after="100" w:afterAutospacing="1" w:line="240" w:lineRule="auto"/>
        <w:outlineLvl w:val="1"/>
        <w:rPr>
          <w:rFonts w:eastAsia="Times New Roman" w:cstheme="minorHAnsi"/>
          <w:lang w:eastAsia="en-IE"/>
        </w:rPr>
      </w:pPr>
      <w:bookmarkStart w:id="0" w:name="_GoBack"/>
      <w:bookmarkEnd w:id="0"/>
      <w:r>
        <w:rPr>
          <w:rFonts w:eastAsia="Times New Roman" w:cstheme="minorHAnsi"/>
          <w:lang w:eastAsia="en-IE"/>
        </w:rPr>
        <w:t xml:space="preserve">A full phased </w:t>
      </w:r>
      <w:r w:rsidR="00C67ABC">
        <w:rPr>
          <w:rFonts w:eastAsia="Times New Roman" w:cstheme="minorHAnsi"/>
          <w:lang w:eastAsia="en-IE"/>
        </w:rPr>
        <w:t xml:space="preserve">rollout </w:t>
      </w:r>
      <w:r w:rsidR="00446F60">
        <w:rPr>
          <w:rFonts w:eastAsia="Times New Roman" w:cstheme="minorHAnsi"/>
          <w:lang w:eastAsia="en-IE"/>
        </w:rPr>
        <w:t xml:space="preserve">of BWCs will </w:t>
      </w:r>
      <w:r w:rsidR="008924AD">
        <w:rPr>
          <w:rFonts w:eastAsia="Times New Roman" w:cstheme="minorHAnsi"/>
          <w:lang w:eastAsia="en-IE"/>
        </w:rPr>
        <w:t>begin</w:t>
      </w:r>
      <w:r w:rsidR="00446F60">
        <w:rPr>
          <w:rFonts w:eastAsia="Times New Roman" w:cstheme="minorHAnsi"/>
          <w:lang w:eastAsia="en-IE"/>
        </w:rPr>
        <w:t xml:space="preserve"> on completion of the </w:t>
      </w:r>
      <w:r w:rsidR="0051050C">
        <w:rPr>
          <w:rFonts w:eastAsia="Times New Roman" w:cstheme="minorHAnsi"/>
          <w:lang w:eastAsia="en-IE"/>
        </w:rPr>
        <w:t xml:space="preserve">live </w:t>
      </w:r>
      <w:r w:rsidR="00446F60">
        <w:rPr>
          <w:rFonts w:eastAsia="Times New Roman" w:cstheme="minorHAnsi"/>
          <w:lang w:eastAsia="en-IE"/>
        </w:rPr>
        <w:t>pilot</w:t>
      </w:r>
      <w:r w:rsidR="00C67ABC">
        <w:rPr>
          <w:rFonts w:eastAsia="Times New Roman" w:cstheme="minorHAnsi"/>
          <w:lang w:eastAsia="en-IE"/>
        </w:rPr>
        <w:t xml:space="preserve"> in 202</w:t>
      </w:r>
      <w:r w:rsidR="0051050C">
        <w:rPr>
          <w:rFonts w:eastAsia="Times New Roman" w:cstheme="minorHAnsi"/>
          <w:lang w:eastAsia="en-IE"/>
        </w:rPr>
        <w:t>4, commencing incrementally in 2025 before completion in 2026.</w:t>
      </w:r>
    </w:p>
    <w:p w14:paraId="37FF5BED" w14:textId="6951B97E" w:rsidR="0051050C" w:rsidRDefault="0007007A" w:rsidP="0053557D">
      <w:pPr>
        <w:rPr>
          <w:rFonts w:eastAsia="Times New Roman" w:cstheme="minorHAnsi"/>
          <w:b/>
          <w:lang w:eastAsia="en-IE"/>
        </w:rPr>
      </w:pPr>
      <w:r w:rsidRPr="008664CE">
        <w:rPr>
          <w:rFonts w:eastAsia="Times New Roman" w:cstheme="minorHAnsi"/>
          <w:b/>
          <w:lang w:eastAsia="en-IE"/>
        </w:rPr>
        <w:t>Will An Garda Síochána have a policy governing the use of body cameras?</w:t>
      </w:r>
    </w:p>
    <w:p w14:paraId="087F23F0" w14:textId="3EC9C80B" w:rsidR="0053557D" w:rsidRDefault="0053557D" w:rsidP="0053557D">
      <w:pPr>
        <w:rPr>
          <w:rFonts w:asciiTheme="majorHAnsi" w:hAnsiTheme="majorHAnsi" w:cstheme="majorHAnsi"/>
        </w:rPr>
      </w:pPr>
      <w:r w:rsidRPr="000D7845">
        <w:rPr>
          <w:rFonts w:asciiTheme="majorHAnsi" w:hAnsiTheme="majorHAnsi" w:cstheme="majorHAnsi"/>
        </w:rPr>
        <w:t xml:space="preserve">An Garda Síochána </w:t>
      </w:r>
      <w:r>
        <w:rPr>
          <w:rFonts w:asciiTheme="majorHAnsi" w:hAnsiTheme="majorHAnsi" w:cstheme="majorHAnsi"/>
        </w:rPr>
        <w:t>will</w:t>
      </w:r>
      <w:r w:rsidRPr="000D7845">
        <w:rPr>
          <w:rFonts w:asciiTheme="majorHAnsi" w:hAnsiTheme="majorHAnsi" w:cstheme="majorHAnsi"/>
        </w:rPr>
        <w:t xml:space="preserve"> </w:t>
      </w:r>
      <w:r>
        <w:rPr>
          <w:rFonts w:asciiTheme="majorHAnsi" w:hAnsiTheme="majorHAnsi" w:cstheme="majorHAnsi"/>
        </w:rPr>
        <w:t xml:space="preserve">develop and publish detailed public policy and provide internal guidance </w:t>
      </w:r>
      <w:r w:rsidRPr="000D7845">
        <w:rPr>
          <w:rFonts w:asciiTheme="majorHAnsi" w:hAnsiTheme="majorHAnsi" w:cstheme="majorHAnsi"/>
        </w:rPr>
        <w:t xml:space="preserve">procedures for the use of BWCs </w:t>
      </w:r>
      <w:r>
        <w:rPr>
          <w:rFonts w:asciiTheme="majorHAnsi" w:hAnsiTheme="majorHAnsi" w:cstheme="majorHAnsi"/>
        </w:rPr>
        <w:t xml:space="preserve">following </w:t>
      </w:r>
      <w:r w:rsidRPr="000D7845">
        <w:rPr>
          <w:rFonts w:asciiTheme="majorHAnsi" w:hAnsiTheme="majorHAnsi" w:cstheme="majorHAnsi"/>
        </w:rPr>
        <w:t>consultation and engagement with all</w:t>
      </w:r>
      <w:r>
        <w:rPr>
          <w:rFonts w:asciiTheme="majorHAnsi" w:hAnsiTheme="majorHAnsi" w:cstheme="majorHAnsi"/>
        </w:rPr>
        <w:t xml:space="preserve"> relevant </w:t>
      </w:r>
      <w:r w:rsidRPr="0087762F">
        <w:rPr>
          <w:rFonts w:asciiTheme="majorHAnsi" w:hAnsiTheme="majorHAnsi" w:cstheme="majorHAnsi"/>
        </w:rPr>
        <w:t>parties</w:t>
      </w:r>
      <w:r w:rsidRPr="008664CE">
        <w:rPr>
          <w:rFonts w:eastAsia="Times New Roman" w:cstheme="minorHAnsi"/>
          <w:lang w:eastAsia="en-IE"/>
        </w:rPr>
        <w:t xml:space="preserve"> </w:t>
      </w:r>
      <w:r>
        <w:rPr>
          <w:rFonts w:asciiTheme="majorHAnsi" w:hAnsiTheme="majorHAnsi" w:cstheme="majorHAnsi"/>
        </w:rPr>
        <w:t>before BWC</w:t>
      </w:r>
      <w:r w:rsidR="008924AD">
        <w:rPr>
          <w:rFonts w:asciiTheme="majorHAnsi" w:hAnsiTheme="majorHAnsi" w:cstheme="majorHAnsi"/>
        </w:rPr>
        <w:t>s</w:t>
      </w:r>
      <w:r>
        <w:rPr>
          <w:rFonts w:asciiTheme="majorHAnsi" w:hAnsiTheme="majorHAnsi" w:cstheme="majorHAnsi"/>
        </w:rPr>
        <w:t xml:space="preserve"> are used in public.</w:t>
      </w:r>
    </w:p>
    <w:p w14:paraId="29E24D23" w14:textId="3B1180B4" w:rsidR="00446F60" w:rsidRPr="0087762F" w:rsidRDefault="000D09D7" w:rsidP="0087762F">
      <w:pPr>
        <w:rPr>
          <w:rFonts w:asciiTheme="majorHAnsi" w:hAnsiTheme="majorHAnsi" w:cstheme="majorHAnsi"/>
        </w:rPr>
      </w:pPr>
      <w:r w:rsidRPr="008664CE">
        <w:rPr>
          <w:rFonts w:eastAsia="Times New Roman" w:cstheme="minorHAnsi"/>
          <w:b/>
          <w:lang w:eastAsia="en-IE"/>
        </w:rPr>
        <w:t xml:space="preserve">When will the </w:t>
      </w:r>
      <w:r w:rsidR="005A4DFC" w:rsidRPr="008664CE">
        <w:rPr>
          <w:rFonts w:eastAsia="Times New Roman" w:cstheme="minorHAnsi"/>
          <w:b/>
          <w:lang w:eastAsia="en-IE"/>
        </w:rPr>
        <w:t>BWC</w:t>
      </w:r>
      <w:r w:rsidRPr="008664CE">
        <w:rPr>
          <w:rFonts w:eastAsia="Times New Roman" w:cstheme="minorHAnsi"/>
          <w:b/>
          <w:lang w:eastAsia="en-IE"/>
        </w:rPr>
        <w:t xml:space="preserve"> be switched on?</w:t>
      </w:r>
      <w:r w:rsidRPr="008664CE">
        <w:rPr>
          <w:rFonts w:eastAsia="Times New Roman" w:cstheme="minorHAnsi"/>
          <w:b/>
          <w:lang w:eastAsia="en-IE"/>
        </w:rPr>
        <w:br/>
      </w:r>
      <w:r w:rsidR="00446F60" w:rsidRPr="0087762F">
        <w:rPr>
          <w:rFonts w:asciiTheme="majorHAnsi" w:hAnsiTheme="majorHAnsi" w:cstheme="majorHAnsi"/>
        </w:rPr>
        <w:t>An Garda Síochána</w:t>
      </w:r>
      <w:r w:rsidR="008924AD">
        <w:rPr>
          <w:rFonts w:asciiTheme="majorHAnsi" w:hAnsiTheme="majorHAnsi" w:cstheme="majorHAnsi"/>
        </w:rPr>
        <w:t>’s</w:t>
      </w:r>
      <w:r w:rsidR="00446F60" w:rsidRPr="0087762F">
        <w:rPr>
          <w:rFonts w:asciiTheme="majorHAnsi" w:hAnsiTheme="majorHAnsi" w:cstheme="majorHAnsi"/>
        </w:rPr>
        <w:t xml:space="preserve"> public policy will clearly set out the operating parameters </w:t>
      </w:r>
      <w:r w:rsidR="008924AD">
        <w:rPr>
          <w:rFonts w:asciiTheme="majorHAnsi" w:hAnsiTheme="majorHAnsi" w:cstheme="majorHAnsi"/>
        </w:rPr>
        <w:t>for</w:t>
      </w:r>
      <w:r w:rsidR="0051050C" w:rsidRPr="0087762F">
        <w:rPr>
          <w:rFonts w:asciiTheme="majorHAnsi" w:hAnsiTheme="majorHAnsi" w:cstheme="majorHAnsi"/>
        </w:rPr>
        <w:t xml:space="preserve"> Gardaí and inform the public.</w:t>
      </w:r>
    </w:p>
    <w:p w14:paraId="7232325D" w14:textId="2983588D" w:rsidR="0051050C" w:rsidRDefault="00470FE8" w:rsidP="0087762F">
      <w:pPr>
        <w:rPr>
          <w:rFonts w:asciiTheme="majorHAnsi" w:hAnsiTheme="majorHAnsi" w:cstheme="majorHAnsi"/>
        </w:rPr>
      </w:pPr>
      <w:r w:rsidRPr="0087762F">
        <w:rPr>
          <w:rFonts w:asciiTheme="majorHAnsi" w:hAnsiTheme="majorHAnsi" w:cstheme="majorHAnsi"/>
        </w:rPr>
        <w:t xml:space="preserve">The </w:t>
      </w:r>
      <w:r w:rsidR="005A4DFC" w:rsidRPr="0087762F">
        <w:rPr>
          <w:rFonts w:asciiTheme="majorHAnsi" w:hAnsiTheme="majorHAnsi" w:cstheme="majorHAnsi"/>
        </w:rPr>
        <w:t>BWC</w:t>
      </w:r>
      <w:r w:rsidRPr="0087762F">
        <w:rPr>
          <w:rFonts w:asciiTheme="majorHAnsi" w:hAnsiTheme="majorHAnsi" w:cstheme="majorHAnsi"/>
        </w:rPr>
        <w:t xml:space="preserve"> can be switched on and off by </w:t>
      </w:r>
      <w:r w:rsidR="0051050C">
        <w:rPr>
          <w:rFonts w:asciiTheme="majorHAnsi" w:hAnsiTheme="majorHAnsi" w:cstheme="majorHAnsi"/>
        </w:rPr>
        <w:t>a Garda</w:t>
      </w:r>
      <w:r w:rsidR="0051050C" w:rsidRPr="0087762F">
        <w:rPr>
          <w:rFonts w:asciiTheme="majorHAnsi" w:hAnsiTheme="majorHAnsi" w:cstheme="majorHAnsi"/>
        </w:rPr>
        <w:t xml:space="preserve"> </w:t>
      </w:r>
      <w:r w:rsidRPr="0087762F">
        <w:rPr>
          <w:rFonts w:asciiTheme="majorHAnsi" w:hAnsiTheme="majorHAnsi" w:cstheme="majorHAnsi"/>
        </w:rPr>
        <w:t xml:space="preserve">to record both audio and video footage. </w:t>
      </w:r>
    </w:p>
    <w:p w14:paraId="0908DF49" w14:textId="0167B63E" w:rsidR="0051050C" w:rsidRPr="0087762F" w:rsidRDefault="0051050C" w:rsidP="0087762F">
      <w:pPr>
        <w:rPr>
          <w:rFonts w:asciiTheme="majorHAnsi" w:hAnsiTheme="majorHAnsi" w:cstheme="majorHAnsi"/>
        </w:rPr>
      </w:pPr>
      <w:r w:rsidRPr="0087762F">
        <w:rPr>
          <w:rFonts w:asciiTheme="majorHAnsi" w:hAnsiTheme="majorHAnsi" w:cstheme="majorHAnsi"/>
        </w:rPr>
        <w:t xml:space="preserve">Gardaí will normally </w:t>
      </w:r>
      <w:r w:rsidR="002E7A44" w:rsidRPr="0087762F">
        <w:rPr>
          <w:rFonts w:asciiTheme="majorHAnsi" w:hAnsiTheme="majorHAnsi" w:cstheme="majorHAnsi"/>
        </w:rPr>
        <w:t>activate their cameras at start of an incident, and will continue to record until it's no longer 'proportionate or necessary' or another system takes over, e.g. CCTV within a Garda station</w:t>
      </w:r>
      <w:r w:rsidR="009560AB" w:rsidRPr="0087762F">
        <w:rPr>
          <w:rFonts w:asciiTheme="majorHAnsi" w:hAnsiTheme="majorHAnsi" w:cstheme="majorHAnsi"/>
        </w:rPr>
        <w:t xml:space="preserve">. </w:t>
      </w:r>
      <w:r w:rsidR="008924AD" w:rsidRPr="0087762F">
        <w:rPr>
          <w:rFonts w:asciiTheme="majorHAnsi" w:hAnsiTheme="majorHAnsi" w:cstheme="majorHAnsi"/>
        </w:rPr>
        <w:t>Garda</w:t>
      </w:r>
      <w:r w:rsidR="008924AD">
        <w:rPr>
          <w:rFonts w:asciiTheme="majorHAnsi" w:hAnsiTheme="majorHAnsi" w:cstheme="majorHAnsi"/>
        </w:rPr>
        <w:t xml:space="preserve">í </w:t>
      </w:r>
      <w:r w:rsidR="00921F32" w:rsidRPr="0087762F">
        <w:rPr>
          <w:rFonts w:asciiTheme="majorHAnsi" w:hAnsiTheme="majorHAnsi" w:cstheme="majorHAnsi"/>
        </w:rPr>
        <w:t xml:space="preserve"> </w:t>
      </w:r>
      <w:r w:rsidR="009560AB" w:rsidRPr="0087762F">
        <w:rPr>
          <w:rFonts w:asciiTheme="majorHAnsi" w:hAnsiTheme="majorHAnsi" w:cstheme="majorHAnsi"/>
        </w:rPr>
        <w:t>will</w:t>
      </w:r>
      <w:r w:rsidR="000D0148" w:rsidRPr="0087762F">
        <w:rPr>
          <w:rFonts w:asciiTheme="majorHAnsi" w:hAnsiTheme="majorHAnsi" w:cstheme="majorHAnsi"/>
        </w:rPr>
        <w:t xml:space="preserve"> use the cameras to:</w:t>
      </w:r>
    </w:p>
    <w:p w14:paraId="1A95D0D1" w14:textId="77777777" w:rsidR="0051050C" w:rsidRPr="008924AD" w:rsidRDefault="000D0148" w:rsidP="008924AD">
      <w:pPr>
        <w:pStyle w:val="ListParagraph"/>
        <w:numPr>
          <w:ilvl w:val="0"/>
          <w:numId w:val="6"/>
        </w:numPr>
        <w:rPr>
          <w:rFonts w:asciiTheme="majorHAnsi" w:hAnsiTheme="majorHAnsi" w:cstheme="majorHAnsi"/>
        </w:rPr>
      </w:pPr>
      <w:r w:rsidRPr="008924AD">
        <w:rPr>
          <w:rFonts w:asciiTheme="majorHAnsi" w:hAnsiTheme="majorHAnsi" w:cstheme="majorHAnsi"/>
        </w:rPr>
        <w:t>provide evidence in the investigation of an offence or suspected offenc</w:t>
      </w:r>
      <w:r w:rsidR="0051050C" w:rsidRPr="008924AD">
        <w:rPr>
          <w:rFonts w:asciiTheme="majorHAnsi" w:hAnsiTheme="majorHAnsi" w:cstheme="majorHAnsi"/>
        </w:rPr>
        <w:t>e</w:t>
      </w:r>
    </w:p>
    <w:p w14:paraId="1FC33031" w14:textId="45F0FF9E" w:rsidR="0051050C" w:rsidRPr="008924AD" w:rsidRDefault="000D0148" w:rsidP="008924AD">
      <w:pPr>
        <w:pStyle w:val="ListParagraph"/>
        <w:numPr>
          <w:ilvl w:val="0"/>
          <w:numId w:val="6"/>
        </w:numPr>
        <w:rPr>
          <w:rFonts w:asciiTheme="majorHAnsi" w:hAnsiTheme="majorHAnsi" w:cstheme="majorHAnsi"/>
        </w:rPr>
      </w:pPr>
      <w:r w:rsidRPr="008924AD">
        <w:rPr>
          <w:rFonts w:asciiTheme="majorHAnsi" w:hAnsiTheme="majorHAnsi" w:cstheme="majorHAnsi"/>
        </w:rPr>
        <w:t xml:space="preserve">provide transparency, e.g. during a </w:t>
      </w:r>
      <w:r w:rsidR="009560AB" w:rsidRPr="008924AD">
        <w:rPr>
          <w:rFonts w:asciiTheme="majorHAnsi" w:hAnsiTheme="majorHAnsi" w:cstheme="majorHAnsi"/>
        </w:rPr>
        <w:t>traffic stop</w:t>
      </w:r>
      <w:r w:rsidRPr="008924AD">
        <w:rPr>
          <w:rFonts w:asciiTheme="majorHAnsi" w:hAnsiTheme="majorHAnsi" w:cstheme="majorHAnsi"/>
        </w:rPr>
        <w:t xml:space="preserve"> or when force is </w:t>
      </w:r>
      <w:r w:rsidR="008924AD">
        <w:rPr>
          <w:rFonts w:asciiTheme="majorHAnsi" w:hAnsiTheme="majorHAnsi" w:cstheme="majorHAnsi"/>
        </w:rPr>
        <w:t>necessary</w:t>
      </w:r>
    </w:p>
    <w:p w14:paraId="44C7E8A7" w14:textId="0D8AE238" w:rsidR="0051050C" w:rsidRPr="008924AD" w:rsidRDefault="009560AB" w:rsidP="008924AD">
      <w:pPr>
        <w:pStyle w:val="ListParagraph"/>
        <w:numPr>
          <w:ilvl w:val="0"/>
          <w:numId w:val="6"/>
        </w:numPr>
        <w:rPr>
          <w:rFonts w:asciiTheme="majorHAnsi" w:hAnsiTheme="majorHAnsi" w:cstheme="majorHAnsi"/>
        </w:rPr>
      </w:pPr>
      <w:r w:rsidRPr="008924AD">
        <w:rPr>
          <w:rFonts w:asciiTheme="majorHAnsi" w:hAnsiTheme="majorHAnsi" w:cstheme="majorHAnsi"/>
        </w:rPr>
        <w:t>a</w:t>
      </w:r>
      <w:r w:rsidR="000D0148" w:rsidRPr="008924AD">
        <w:rPr>
          <w:rFonts w:asciiTheme="majorHAnsi" w:hAnsiTheme="majorHAnsi" w:cstheme="majorHAnsi"/>
        </w:rPr>
        <w:t>s an aide-memoire for the report of an encounter or incident</w:t>
      </w:r>
      <w:r w:rsidR="00446F60" w:rsidRPr="008924AD">
        <w:rPr>
          <w:rFonts w:asciiTheme="majorHAnsi" w:hAnsiTheme="majorHAnsi" w:cstheme="majorHAnsi"/>
        </w:rPr>
        <w:t xml:space="preserve"> </w:t>
      </w:r>
    </w:p>
    <w:p w14:paraId="4902912D" w14:textId="0390EF3F" w:rsidR="0087762F" w:rsidRPr="0087762F" w:rsidRDefault="000D09D7" w:rsidP="0087762F">
      <w:pPr>
        <w:shd w:val="clear" w:color="auto" w:fill="FFFFFF"/>
        <w:spacing w:before="100" w:beforeAutospacing="1" w:after="100" w:afterAutospacing="1" w:line="312" w:lineRule="atLeast"/>
        <w:rPr>
          <w:rFonts w:asciiTheme="majorHAnsi" w:hAnsiTheme="majorHAnsi" w:cstheme="majorHAnsi"/>
        </w:rPr>
      </w:pPr>
      <w:r w:rsidRPr="00446F60">
        <w:rPr>
          <w:rFonts w:eastAsia="Times New Roman" w:cstheme="minorHAnsi"/>
          <w:b/>
          <w:lang w:eastAsia="en-IE"/>
        </w:rPr>
        <w:t xml:space="preserve">Is the </w:t>
      </w:r>
      <w:r w:rsidR="005A4DFC" w:rsidRPr="00446F60">
        <w:rPr>
          <w:rFonts w:eastAsia="Times New Roman" w:cstheme="minorHAnsi"/>
          <w:b/>
          <w:lang w:eastAsia="en-IE"/>
        </w:rPr>
        <w:t xml:space="preserve">BWC on at all times, recording everything? </w:t>
      </w:r>
      <w:r w:rsidR="005A4DFC" w:rsidRPr="00446F60">
        <w:rPr>
          <w:rFonts w:eastAsia="Times New Roman" w:cstheme="minorHAnsi"/>
          <w:b/>
          <w:lang w:eastAsia="en-IE"/>
        </w:rPr>
        <w:br/>
      </w:r>
      <w:r w:rsidR="005A4DFC" w:rsidRPr="0087762F">
        <w:rPr>
          <w:rFonts w:asciiTheme="majorHAnsi" w:hAnsiTheme="majorHAnsi" w:cstheme="majorHAnsi"/>
        </w:rPr>
        <w:t>No, it</w:t>
      </w:r>
      <w:r w:rsidR="00470FE8" w:rsidRPr="0087762F">
        <w:rPr>
          <w:rFonts w:asciiTheme="majorHAnsi" w:hAnsiTheme="majorHAnsi" w:cstheme="majorHAnsi"/>
        </w:rPr>
        <w:t xml:space="preserve"> is not intended that the </w:t>
      </w:r>
      <w:r w:rsidR="008924AD" w:rsidRPr="0087762F">
        <w:rPr>
          <w:rFonts w:asciiTheme="majorHAnsi" w:hAnsiTheme="majorHAnsi" w:cstheme="majorHAnsi"/>
        </w:rPr>
        <w:t>Garda</w:t>
      </w:r>
      <w:r w:rsidR="008924AD">
        <w:rPr>
          <w:rFonts w:asciiTheme="majorHAnsi" w:hAnsiTheme="majorHAnsi" w:cstheme="majorHAnsi"/>
        </w:rPr>
        <w:t xml:space="preserve">í </w:t>
      </w:r>
      <w:r w:rsidR="00470FE8" w:rsidRPr="0087762F">
        <w:rPr>
          <w:rFonts w:asciiTheme="majorHAnsi" w:hAnsiTheme="majorHAnsi" w:cstheme="majorHAnsi"/>
        </w:rPr>
        <w:t xml:space="preserve">will be recording for the full length of their </w:t>
      </w:r>
      <w:r w:rsidR="00921F32" w:rsidRPr="0087762F">
        <w:rPr>
          <w:rFonts w:asciiTheme="majorHAnsi" w:hAnsiTheme="majorHAnsi" w:cstheme="majorHAnsi"/>
        </w:rPr>
        <w:t xml:space="preserve">work </w:t>
      </w:r>
      <w:r w:rsidR="00470FE8" w:rsidRPr="0087762F">
        <w:rPr>
          <w:rFonts w:asciiTheme="majorHAnsi" w:hAnsiTheme="majorHAnsi" w:cstheme="majorHAnsi"/>
        </w:rPr>
        <w:t xml:space="preserve">shift, </w:t>
      </w:r>
      <w:r w:rsidR="005A4DFC" w:rsidRPr="0087762F">
        <w:rPr>
          <w:rFonts w:asciiTheme="majorHAnsi" w:hAnsiTheme="majorHAnsi" w:cstheme="majorHAnsi"/>
        </w:rPr>
        <w:t xml:space="preserve">the BWC </w:t>
      </w:r>
      <w:r w:rsidR="00470FE8" w:rsidRPr="0087762F">
        <w:rPr>
          <w:rFonts w:asciiTheme="majorHAnsi" w:hAnsiTheme="majorHAnsi" w:cstheme="majorHAnsi"/>
        </w:rPr>
        <w:t xml:space="preserve">is for use when </w:t>
      </w:r>
      <w:r w:rsidR="008924AD" w:rsidRPr="0087762F">
        <w:rPr>
          <w:rFonts w:asciiTheme="majorHAnsi" w:hAnsiTheme="majorHAnsi" w:cstheme="majorHAnsi"/>
        </w:rPr>
        <w:t>Garda</w:t>
      </w:r>
      <w:r w:rsidR="008924AD">
        <w:rPr>
          <w:rFonts w:asciiTheme="majorHAnsi" w:hAnsiTheme="majorHAnsi" w:cstheme="majorHAnsi"/>
        </w:rPr>
        <w:t xml:space="preserve">í </w:t>
      </w:r>
      <w:r w:rsidR="008924AD" w:rsidRPr="0087762F">
        <w:rPr>
          <w:rFonts w:asciiTheme="majorHAnsi" w:hAnsiTheme="majorHAnsi" w:cstheme="majorHAnsi"/>
        </w:rPr>
        <w:t>are</w:t>
      </w:r>
      <w:r w:rsidR="005A4DFC" w:rsidRPr="0087762F">
        <w:rPr>
          <w:rFonts w:asciiTheme="majorHAnsi" w:hAnsiTheme="majorHAnsi" w:cstheme="majorHAnsi"/>
        </w:rPr>
        <w:t xml:space="preserve"> responding to an incident, or using their Garda powers.</w:t>
      </w:r>
      <w:r w:rsidR="002E7A44" w:rsidRPr="0087762F">
        <w:rPr>
          <w:rFonts w:asciiTheme="majorHAnsi" w:hAnsiTheme="majorHAnsi" w:cstheme="majorHAnsi"/>
        </w:rPr>
        <w:t xml:space="preserve"> The BWC use is incident specific; unless a sp</w:t>
      </w:r>
      <w:r w:rsidR="003B2BDA" w:rsidRPr="0087762F">
        <w:rPr>
          <w:rFonts w:asciiTheme="majorHAnsi" w:hAnsiTheme="majorHAnsi" w:cstheme="majorHAnsi"/>
        </w:rPr>
        <w:t>ecific operation</w:t>
      </w:r>
      <w:r w:rsidR="00921F32" w:rsidRPr="0087762F">
        <w:rPr>
          <w:rFonts w:asciiTheme="majorHAnsi" w:hAnsiTheme="majorHAnsi" w:cstheme="majorHAnsi"/>
        </w:rPr>
        <w:t xml:space="preserve"> dictates it is used</w:t>
      </w:r>
      <w:r w:rsidR="003B2BDA" w:rsidRPr="0087762F">
        <w:rPr>
          <w:rFonts w:asciiTheme="majorHAnsi" w:hAnsiTheme="majorHAnsi" w:cstheme="majorHAnsi"/>
        </w:rPr>
        <w:t>, officers will not</w:t>
      </w:r>
      <w:r w:rsidR="002E7A44" w:rsidRPr="0087762F">
        <w:rPr>
          <w:rFonts w:asciiTheme="majorHAnsi" w:hAnsiTheme="majorHAnsi" w:cstheme="majorHAnsi"/>
        </w:rPr>
        <w:t xml:space="preserve"> be recording as part of normal patrolling</w:t>
      </w:r>
      <w:r w:rsidR="003B2BDA" w:rsidRPr="0087762F">
        <w:rPr>
          <w:rFonts w:asciiTheme="majorHAnsi" w:hAnsiTheme="majorHAnsi" w:cstheme="majorHAnsi"/>
        </w:rPr>
        <w:t>.</w:t>
      </w:r>
    </w:p>
    <w:p w14:paraId="3B2087A4" w14:textId="392FE44E" w:rsidR="0051050C" w:rsidRDefault="00470FE8" w:rsidP="00470FE8">
      <w:pPr>
        <w:shd w:val="clear" w:color="auto" w:fill="FFFFFF"/>
        <w:spacing w:before="100" w:beforeAutospacing="1" w:after="100" w:afterAutospacing="1" w:line="312" w:lineRule="atLeast"/>
        <w:rPr>
          <w:rFonts w:asciiTheme="majorHAnsi" w:hAnsiTheme="majorHAnsi" w:cstheme="majorHAnsi"/>
        </w:rPr>
      </w:pPr>
      <w:r w:rsidRPr="008664CE">
        <w:rPr>
          <w:rFonts w:eastAsia="Times New Roman" w:cstheme="minorHAnsi"/>
          <w:b/>
          <w:lang w:eastAsia="en-IE"/>
        </w:rPr>
        <w:t xml:space="preserve">How will I know if the </w:t>
      </w:r>
      <w:r w:rsidR="005A4DFC" w:rsidRPr="008664CE">
        <w:rPr>
          <w:rFonts w:eastAsia="Times New Roman" w:cstheme="minorHAnsi"/>
          <w:b/>
          <w:lang w:eastAsia="en-IE"/>
        </w:rPr>
        <w:t>BWC</w:t>
      </w:r>
      <w:r w:rsidRPr="008664CE">
        <w:rPr>
          <w:rFonts w:eastAsia="Times New Roman" w:cstheme="minorHAnsi"/>
          <w:b/>
          <w:lang w:eastAsia="en-IE"/>
        </w:rPr>
        <w:t xml:space="preserve"> is </w:t>
      </w:r>
      <w:r w:rsidR="0051050C" w:rsidRPr="008664CE">
        <w:rPr>
          <w:rFonts w:eastAsia="Times New Roman" w:cstheme="minorHAnsi"/>
          <w:b/>
          <w:lang w:eastAsia="en-IE"/>
        </w:rPr>
        <w:t>recording</w:t>
      </w:r>
      <w:r w:rsidRPr="008664CE">
        <w:rPr>
          <w:rFonts w:eastAsia="Times New Roman" w:cstheme="minorHAnsi"/>
          <w:b/>
          <w:lang w:eastAsia="en-IE"/>
        </w:rPr>
        <w:t>?</w:t>
      </w:r>
      <w:r w:rsidR="005A4DFC" w:rsidRPr="008664CE">
        <w:rPr>
          <w:rFonts w:eastAsia="Times New Roman" w:cstheme="minorHAnsi"/>
          <w:b/>
          <w:lang w:eastAsia="en-IE"/>
        </w:rPr>
        <w:br/>
      </w:r>
      <w:r w:rsidR="00D73350" w:rsidRPr="0087762F">
        <w:rPr>
          <w:rFonts w:asciiTheme="majorHAnsi" w:hAnsiTheme="majorHAnsi" w:cstheme="majorHAnsi"/>
        </w:rPr>
        <w:t>The</w:t>
      </w:r>
      <w:r w:rsidRPr="0087762F">
        <w:rPr>
          <w:rFonts w:asciiTheme="majorHAnsi" w:hAnsiTheme="majorHAnsi" w:cstheme="majorHAnsi"/>
        </w:rPr>
        <w:t xml:space="preserve"> </w:t>
      </w:r>
      <w:r w:rsidR="005A4DFC" w:rsidRPr="0087762F">
        <w:rPr>
          <w:rFonts w:asciiTheme="majorHAnsi" w:hAnsiTheme="majorHAnsi" w:cstheme="majorHAnsi"/>
        </w:rPr>
        <w:t>BWC</w:t>
      </w:r>
      <w:r w:rsidRPr="0087762F">
        <w:rPr>
          <w:rFonts w:asciiTheme="majorHAnsi" w:hAnsiTheme="majorHAnsi" w:cstheme="majorHAnsi"/>
        </w:rPr>
        <w:t xml:space="preserve"> will have a visible indicator</w:t>
      </w:r>
      <w:r w:rsidR="00D73350" w:rsidRPr="0087762F">
        <w:rPr>
          <w:rFonts w:asciiTheme="majorHAnsi" w:hAnsiTheme="majorHAnsi" w:cstheme="majorHAnsi"/>
        </w:rPr>
        <w:t xml:space="preserve">, </w:t>
      </w:r>
      <w:r w:rsidR="005A29A4">
        <w:rPr>
          <w:rFonts w:asciiTheme="majorHAnsi" w:hAnsiTheme="majorHAnsi" w:cstheme="majorHAnsi"/>
        </w:rPr>
        <w:t xml:space="preserve">the exact indicator </w:t>
      </w:r>
      <w:r w:rsidR="0051050C">
        <w:rPr>
          <w:rFonts w:asciiTheme="majorHAnsi" w:hAnsiTheme="majorHAnsi" w:cstheme="majorHAnsi"/>
        </w:rPr>
        <w:t>depending on the final type of BWC procured.</w:t>
      </w:r>
    </w:p>
    <w:p w14:paraId="00D6E46C" w14:textId="1AAA3F4F" w:rsidR="000D09D7" w:rsidRPr="0087762F" w:rsidRDefault="00C465EB" w:rsidP="00470FE8">
      <w:pPr>
        <w:shd w:val="clear" w:color="auto" w:fill="FFFFFF"/>
        <w:spacing w:before="100" w:beforeAutospacing="1" w:after="100" w:afterAutospacing="1" w:line="312" w:lineRule="atLeast"/>
        <w:rPr>
          <w:rFonts w:asciiTheme="majorHAnsi" w:hAnsiTheme="majorHAnsi" w:cstheme="majorHAnsi"/>
        </w:rPr>
      </w:pPr>
      <w:r w:rsidRPr="008664CE">
        <w:rPr>
          <w:rFonts w:eastAsia="Times New Roman" w:cstheme="minorHAnsi"/>
          <w:b/>
          <w:lang w:eastAsia="en-IE"/>
        </w:rPr>
        <w:lastRenderedPageBreak/>
        <w:t>When will the BWC be turned off?</w:t>
      </w:r>
      <w:r w:rsidRPr="008664CE">
        <w:rPr>
          <w:rFonts w:eastAsia="Times New Roman" w:cstheme="minorHAnsi"/>
          <w:lang w:eastAsia="en-IE"/>
        </w:rPr>
        <w:br/>
      </w:r>
      <w:r w:rsidR="000D09D7" w:rsidRPr="0087762F">
        <w:rPr>
          <w:rFonts w:asciiTheme="majorHAnsi" w:hAnsiTheme="majorHAnsi" w:cstheme="majorHAnsi"/>
        </w:rPr>
        <w:t xml:space="preserve">The </w:t>
      </w:r>
      <w:r w:rsidR="005A4DFC" w:rsidRPr="0087762F">
        <w:rPr>
          <w:rFonts w:asciiTheme="majorHAnsi" w:hAnsiTheme="majorHAnsi" w:cstheme="majorHAnsi"/>
        </w:rPr>
        <w:t>BWC</w:t>
      </w:r>
      <w:r w:rsidR="000D09D7" w:rsidRPr="0087762F">
        <w:rPr>
          <w:rFonts w:asciiTheme="majorHAnsi" w:hAnsiTheme="majorHAnsi" w:cstheme="majorHAnsi"/>
        </w:rPr>
        <w:t xml:space="preserve"> will be turned off</w:t>
      </w:r>
      <w:r w:rsidR="008924AD">
        <w:rPr>
          <w:rFonts w:asciiTheme="majorHAnsi" w:hAnsiTheme="majorHAnsi" w:cstheme="majorHAnsi"/>
        </w:rPr>
        <w:t xml:space="preserve">; once the Garda has completed the incident they have </w:t>
      </w:r>
      <w:r w:rsidR="000D09D7" w:rsidRPr="0087762F">
        <w:rPr>
          <w:rFonts w:asciiTheme="majorHAnsi" w:hAnsiTheme="majorHAnsi" w:cstheme="majorHAnsi"/>
        </w:rPr>
        <w:t>been dispatched to.</w:t>
      </w:r>
    </w:p>
    <w:p w14:paraId="4F05C159" w14:textId="77777777" w:rsidR="00470FE8" w:rsidRPr="008664CE" w:rsidRDefault="009560AB" w:rsidP="00470FE8">
      <w:pPr>
        <w:shd w:val="clear" w:color="auto" w:fill="FFFFFF"/>
        <w:spacing w:before="100" w:beforeAutospacing="1" w:after="100" w:afterAutospacing="1" w:line="312" w:lineRule="atLeast"/>
        <w:rPr>
          <w:rFonts w:eastAsia="Times New Roman" w:cstheme="minorHAnsi"/>
          <w:b/>
          <w:lang w:eastAsia="en-IE"/>
        </w:rPr>
      </w:pPr>
      <w:r w:rsidRPr="008664CE">
        <w:rPr>
          <w:rFonts w:eastAsia="Times New Roman" w:cstheme="minorHAnsi"/>
          <w:b/>
          <w:lang w:eastAsia="en-IE"/>
        </w:rPr>
        <w:t>What are the perceived benefits of the BWC?</w:t>
      </w:r>
    </w:p>
    <w:p w14:paraId="5F6E40E8" w14:textId="77777777" w:rsidR="0027632E" w:rsidRDefault="0027632E" w:rsidP="0027632E">
      <w:pPr>
        <w:pStyle w:val="ListParagraph"/>
        <w:numPr>
          <w:ilvl w:val="0"/>
          <w:numId w:val="8"/>
        </w:numPr>
        <w:spacing w:line="256" w:lineRule="auto"/>
        <w:rPr>
          <w:rFonts w:asciiTheme="majorHAnsi" w:hAnsiTheme="majorHAnsi" w:cstheme="majorHAnsi"/>
        </w:rPr>
      </w:pPr>
      <w:r>
        <w:rPr>
          <w:rFonts w:asciiTheme="majorHAnsi" w:hAnsiTheme="majorHAnsi" w:cstheme="majorHAnsi"/>
        </w:rPr>
        <w:t>improve safety for Gardaí</w:t>
      </w:r>
    </w:p>
    <w:p w14:paraId="23BD0011" w14:textId="77777777" w:rsidR="0027632E" w:rsidRDefault="0027632E" w:rsidP="0027632E">
      <w:pPr>
        <w:pStyle w:val="ListParagraph"/>
        <w:numPr>
          <w:ilvl w:val="0"/>
          <w:numId w:val="8"/>
        </w:numPr>
        <w:spacing w:line="256" w:lineRule="auto"/>
        <w:rPr>
          <w:rFonts w:asciiTheme="majorHAnsi" w:hAnsiTheme="majorHAnsi" w:cstheme="majorHAnsi"/>
        </w:rPr>
      </w:pPr>
      <w:r>
        <w:rPr>
          <w:rFonts w:asciiTheme="majorHAnsi" w:hAnsiTheme="majorHAnsi" w:cstheme="majorHAnsi"/>
        </w:rPr>
        <w:t>reduce complaints of Garda misconduct</w:t>
      </w:r>
    </w:p>
    <w:p w14:paraId="24B8425A" w14:textId="77777777" w:rsidR="0027632E" w:rsidRDefault="0027632E" w:rsidP="0027632E">
      <w:pPr>
        <w:pStyle w:val="ListParagraph"/>
        <w:numPr>
          <w:ilvl w:val="0"/>
          <w:numId w:val="8"/>
        </w:numPr>
        <w:spacing w:line="256" w:lineRule="auto"/>
        <w:rPr>
          <w:rFonts w:asciiTheme="majorHAnsi" w:hAnsiTheme="majorHAnsi" w:cstheme="majorHAnsi"/>
        </w:rPr>
      </w:pPr>
      <w:r>
        <w:rPr>
          <w:rFonts w:asciiTheme="majorHAnsi" w:hAnsiTheme="majorHAnsi" w:cstheme="majorHAnsi"/>
        </w:rPr>
        <w:t>save time in court preparation and appearances</w:t>
      </w:r>
    </w:p>
    <w:p w14:paraId="4BD636AF" w14:textId="77777777" w:rsidR="0027632E" w:rsidRDefault="0027632E" w:rsidP="0027632E">
      <w:pPr>
        <w:pStyle w:val="ListParagraph"/>
        <w:numPr>
          <w:ilvl w:val="0"/>
          <w:numId w:val="8"/>
        </w:numPr>
        <w:spacing w:line="256" w:lineRule="auto"/>
        <w:rPr>
          <w:rFonts w:asciiTheme="majorHAnsi" w:hAnsiTheme="majorHAnsi" w:cstheme="majorHAnsi"/>
        </w:rPr>
      </w:pPr>
      <w:r>
        <w:rPr>
          <w:rFonts w:asciiTheme="majorHAnsi" w:hAnsiTheme="majorHAnsi" w:cstheme="majorHAnsi"/>
        </w:rPr>
        <w:t>lower costs for investigations and court appearances</w:t>
      </w:r>
    </w:p>
    <w:p w14:paraId="73FCB60E" w14:textId="77777777" w:rsidR="0027632E" w:rsidRDefault="0027632E" w:rsidP="0027632E">
      <w:pPr>
        <w:pStyle w:val="ListParagraph"/>
        <w:numPr>
          <w:ilvl w:val="0"/>
          <w:numId w:val="8"/>
        </w:numPr>
        <w:spacing w:line="256" w:lineRule="auto"/>
        <w:rPr>
          <w:rFonts w:asciiTheme="majorHAnsi" w:hAnsiTheme="majorHAnsi" w:cstheme="majorHAnsi"/>
        </w:rPr>
      </w:pPr>
      <w:r>
        <w:rPr>
          <w:rFonts w:asciiTheme="majorHAnsi" w:hAnsiTheme="majorHAnsi" w:cstheme="majorHAnsi"/>
        </w:rPr>
        <w:t xml:space="preserve">improve ability to collect evidence for trial </w:t>
      </w:r>
    </w:p>
    <w:p w14:paraId="40E13929" w14:textId="77777777" w:rsidR="0027632E" w:rsidRDefault="0027632E" w:rsidP="0027632E">
      <w:pPr>
        <w:pStyle w:val="ListParagraph"/>
        <w:numPr>
          <w:ilvl w:val="0"/>
          <w:numId w:val="8"/>
        </w:numPr>
        <w:spacing w:line="256" w:lineRule="auto"/>
        <w:rPr>
          <w:rFonts w:asciiTheme="majorHAnsi" w:hAnsiTheme="majorHAnsi" w:cstheme="majorHAnsi"/>
        </w:rPr>
      </w:pPr>
      <w:r>
        <w:rPr>
          <w:rFonts w:asciiTheme="majorHAnsi" w:hAnsiTheme="majorHAnsi" w:cstheme="majorHAnsi"/>
        </w:rPr>
        <w:t>enhance accountability</w:t>
      </w:r>
    </w:p>
    <w:p w14:paraId="1B5AC053" w14:textId="77777777" w:rsidR="0027632E" w:rsidRPr="0025225D" w:rsidRDefault="0027632E" w:rsidP="0027632E">
      <w:pPr>
        <w:pStyle w:val="ListParagraph"/>
        <w:numPr>
          <w:ilvl w:val="0"/>
          <w:numId w:val="8"/>
        </w:numPr>
        <w:spacing w:line="256" w:lineRule="auto"/>
        <w:rPr>
          <w:rFonts w:asciiTheme="majorHAnsi" w:hAnsiTheme="majorHAnsi" w:cstheme="majorHAnsi"/>
        </w:rPr>
      </w:pPr>
      <w:r>
        <w:rPr>
          <w:rFonts w:asciiTheme="majorHAnsi" w:hAnsiTheme="majorHAnsi" w:cstheme="majorHAnsi"/>
        </w:rPr>
        <w:t>reduce challenges around arrests</w:t>
      </w:r>
    </w:p>
    <w:p w14:paraId="7DFB698E" w14:textId="4ACB1458" w:rsidR="00470FE8" w:rsidRPr="0087762F" w:rsidRDefault="00F26D6D" w:rsidP="00470FE8">
      <w:pPr>
        <w:shd w:val="clear" w:color="auto" w:fill="FFFFFF"/>
        <w:spacing w:before="100" w:beforeAutospacing="1" w:after="100" w:afterAutospacing="1" w:line="312" w:lineRule="atLeast"/>
        <w:rPr>
          <w:rFonts w:asciiTheme="majorHAnsi" w:hAnsiTheme="majorHAnsi" w:cstheme="majorHAnsi"/>
        </w:rPr>
      </w:pPr>
      <w:r w:rsidRPr="008664CE">
        <w:rPr>
          <w:rFonts w:cstheme="minorHAnsi"/>
          <w:b/>
        </w:rPr>
        <w:t xml:space="preserve">Are there places where </w:t>
      </w:r>
      <w:r w:rsidR="008924AD" w:rsidRPr="008664CE">
        <w:rPr>
          <w:rFonts w:cstheme="minorHAnsi"/>
          <w:b/>
        </w:rPr>
        <w:t>Garda</w:t>
      </w:r>
      <w:r w:rsidR="008924AD">
        <w:rPr>
          <w:rFonts w:cstheme="minorHAnsi"/>
          <w:b/>
        </w:rPr>
        <w:t xml:space="preserve">í </w:t>
      </w:r>
      <w:r w:rsidRPr="008664CE">
        <w:rPr>
          <w:rFonts w:cstheme="minorHAnsi"/>
          <w:b/>
        </w:rPr>
        <w:t>cannot use Body Worn Cameras?</w:t>
      </w:r>
      <w:r w:rsidRPr="008664CE">
        <w:rPr>
          <w:rFonts w:cstheme="minorHAnsi"/>
          <w:b/>
        </w:rPr>
        <w:br/>
      </w:r>
      <w:r w:rsidRPr="0087762F">
        <w:rPr>
          <w:rFonts w:asciiTheme="majorHAnsi" w:hAnsiTheme="majorHAnsi" w:cstheme="majorHAnsi"/>
        </w:rPr>
        <w:t>There are times when members will be</w:t>
      </w:r>
      <w:r w:rsidR="00D101D7" w:rsidRPr="0087762F">
        <w:rPr>
          <w:rFonts w:asciiTheme="majorHAnsi" w:hAnsiTheme="majorHAnsi" w:cstheme="majorHAnsi"/>
        </w:rPr>
        <w:t xml:space="preserve"> sensitive to a situation and can</w:t>
      </w:r>
      <w:r w:rsidRPr="0087762F">
        <w:rPr>
          <w:rFonts w:asciiTheme="majorHAnsi" w:hAnsiTheme="majorHAnsi" w:cstheme="majorHAnsi"/>
        </w:rPr>
        <w:t xml:space="preserve"> use discretion regarding their decision to activate the BWC while investigating certain incidents. </w:t>
      </w:r>
    </w:p>
    <w:p w14:paraId="310D5629" w14:textId="1C358661" w:rsidR="0007007A" w:rsidRPr="0087762F" w:rsidRDefault="0007007A" w:rsidP="0007007A">
      <w:pPr>
        <w:rPr>
          <w:rFonts w:asciiTheme="majorHAnsi" w:hAnsiTheme="majorHAnsi" w:cstheme="majorHAnsi"/>
        </w:rPr>
      </w:pPr>
      <w:r w:rsidRPr="008664CE">
        <w:rPr>
          <w:rFonts w:cstheme="minorHAnsi"/>
          <w:b/>
        </w:rPr>
        <w:t xml:space="preserve">Does a </w:t>
      </w:r>
      <w:r w:rsidR="00D101D7" w:rsidRPr="008664CE">
        <w:rPr>
          <w:rFonts w:cstheme="minorHAnsi"/>
          <w:b/>
        </w:rPr>
        <w:t xml:space="preserve">Garda </w:t>
      </w:r>
      <w:r w:rsidRPr="008664CE">
        <w:rPr>
          <w:rFonts w:cstheme="minorHAnsi"/>
          <w:b/>
        </w:rPr>
        <w:t xml:space="preserve">have to stop recording if I ask him/her to? </w:t>
      </w:r>
      <w:r w:rsidRPr="008664CE">
        <w:rPr>
          <w:rFonts w:cstheme="minorHAnsi"/>
          <w:b/>
        </w:rPr>
        <w:br/>
      </w:r>
      <w:r w:rsidRPr="0087762F">
        <w:rPr>
          <w:rFonts w:asciiTheme="majorHAnsi" w:hAnsiTheme="majorHAnsi" w:cstheme="majorHAnsi"/>
        </w:rPr>
        <w:t xml:space="preserve">No. A </w:t>
      </w:r>
      <w:r w:rsidR="008924AD">
        <w:rPr>
          <w:rFonts w:asciiTheme="majorHAnsi" w:hAnsiTheme="majorHAnsi" w:cstheme="majorHAnsi"/>
        </w:rPr>
        <w:t>Garda</w:t>
      </w:r>
      <w:r w:rsidRPr="0087762F">
        <w:rPr>
          <w:rFonts w:asciiTheme="majorHAnsi" w:hAnsiTheme="majorHAnsi" w:cstheme="majorHAnsi"/>
        </w:rPr>
        <w:t xml:space="preserve"> is not required to stop recording upon request.</w:t>
      </w:r>
    </w:p>
    <w:p w14:paraId="67AF3A2F" w14:textId="77777777" w:rsidR="00305095" w:rsidRPr="0087762F" w:rsidRDefault="0007007A" w:rsidP="0007007A">
      <w:pPr>
        <w:rPr>
          <w:rFonts w:asciiTheme="majorHAnsi" w:hAnsiTheme="majorHAnsi" w:cstheme="majorHAnsi"/>
        </w:rPr>
      </w:pPr>
      <w:r w:rsidRPr="008664CE">
        <w:rPr>
          <w:rFonts w:cstheme="minorHAnsi"/>
          <w:b/>
        </w:rPr>
        <w:t>Do body cameras record both audio and video?</w:t>
      </w:r>
      <w:r w:rsidRPr="008664CE">
        <w:rPr>
          <w:rFonts w:cstheme="minorHAnsi"/>
          <w:b/>
        </w:rPr>
        <w:br/>
      </w:r>
      <w:r w:rsidRPr="0087762F">
        <w:rPr>
          <w:rFonts w:asciiTheme="majorHAnsi" w:hAnsiTheme="majorHAnsi" w:cstheme="majorHAnsi"/>
        </w:rPr>
        <w:t>Yes.</w:t>
      </w:r>
    </w:p>
    <w:p w14:paraId="6158E676" w14:textId="1CC6110B" w:rsidR="0051050C" w:rsidRDefault="00305095" w:rsidP="0007007A">
      <w:pPr>
        <w:rPr>
          <w:rFonts w:asciiTheme="majorHAnsi" w:hAnsiTheme="majorHAnsi" w:cstheme="majorHAnsi"/>
        </w:rPr>
      </w:pPr>
      <w:r w:rsidRPr="008664CE">
        <w:rPr>
          <w:b/>
        </w:rPr>
        <w:t xml:space="preserve">How long will video be kept? </w:t>
      </w:r>
      <w:r w:rsidRPr="008664CE">
        <w:rPr>
          <w:b/>
        </w:rPr>
        <w:br/>
      </w:r>
      <w:r w:rsidR="0051050C">
        <w:rPr>
          <w:rFonts w:asciiTheme="majorHAnsi" w:hAnsiTheme="majorHAnsi" w:cstheme="majorHAnsi"/>
        </w:rPr>
        <w:t xml:space="preserve">Video </w:t>
      </w:r>
      <w:r w:rsidRPr="0087762F">
        <w:rPr>
          <w:rFonts w:asciiTheme="majorHAnsi" w:hAnsiTheme="majorHAnsi" w:cstheme="majorHAnsi"/>
        </w:rPr>
        <w:t xml:space="preserve">will be </w:t>
      </w:r>
      <w:r w:rsidR="0051050C" w:rsidRPr="0087762F">
        <w:rPr>
          <w:rFonts w:asciiTheme="majorHAnsi" w:hAnsiTheme="majorHAnsi" w:cstheme="majorHAnsi"/>
        </w:rPr>
        <w:t>kept</w:t>
      </w:r>
      <w:r w:rsidR="0051050C">
        <w:rPr>
          <w:rFonts w:asciiTheme="majorHAnsi" w:hAnsiTheme="majorHAnsi" w:cstheme="majorHAnsi"/>
        </w:rPr>
        <w:t xml:space="preserve"> in accordance with policy.  Generally this is for a </w:t>
      </w:r>
      <w:r w:rsidRPr="0087762F">
        <w:rPr>
          <w:rFonts w:asciiTheme="majorHAnsi" w:hAnsiTheme="majorHAnsi" w:cstheme="majorHAnsi"/>
        </w:rPr>
        <w:t xml:space="preserve">minimum </w:t>
      </w:r>
      <w:r w:rsidR="0051050C">
        <w:rPr>
          <w:rFonts w:asciiTheme="majorHAnsi" w:hAnsiTheme="majorHAnsi" w:cstheme="majorHAnsi"/>
        </w:rPr>
        <w:t xml:space="preserve">period </w:t>
      </w:r>
      <w:r w:rsidRPr="0087762F">
        <w:rPr>
          <w:rFonts w:asciiTheme="majorHAnsi" w:hAnsiTheme="majorHAnsi" w:cstheme="majorHAnsi"/>
        </w:rPr>
        <w:t>of 31 days</w:t>
      </w:r>
      <w:r w:rsidR="0051050C">
        <w:rPr>
          <w:rFonts w:asciiTheme="majorHAnsi" w:hAnsiTheme="majorHAnsi" w:cstheme="majorHAnsi"/>
        </w:rPr>
        <w:t>.</w:t>
      </w:r>
    </w:p>
    <w:p w14:paraId="48580E5E" w14:textId="3F8B879D" w:rsidR="0007007A" w:rsidRPr="0087762F" w:rsidRDefault="0051050C" w:rsidP="0007007A">
      <w:pPr>
        <w:rPr>
          <w:rFonts w:asciiTheme="majorHAnsi" w:hAnsiTheme="majorHAnsi" w:cstheme="majorHAnsi"/>
        </w:rPr>
      </w:pPr>
      <w:r>
        <w:rPr>
          <w:rFonts w:asciiTheme="majorHAnsi" w:hAnsiTheme="majorHAnsi" w:cstheme="majorHAnsi"/>
        </w:rPr>
        <w:t xml:space="preserve">Video </w:t>
      </w:r>
      <w:r w:rsidR="00305095" w:rsidRPr="0087762F">
        <w:rPr>
          <w:rFonts w:asciiTheme="majorHAnsi" w:hAnsiTheme="majorHAnsi" w:cstheme="majorHAnsi"/>
        </w:rPr>
        <w:t>deemed as evidential will be maintained longer depending on the type of incident in compliance with</w:t>
      </w:r>
      <w:r w:rsidR="00D101D7" w:rsidRPr="0087762F">
        <w:rPr>
          <w:rFonts w:asciiTheme="majorHAnsi" w:hAnsiTheme="majorHAnsi" w:cstheme="majorHAnsi"/>
        </w:rPr>
        <w:t xml:space="preserve"> G</w:t>
      </w:r>
      <w:r>
        <w:rPr>
          <w:rFonts w:asciiTheme="majorHAnsi" w:hAnsiTheme="majorHAnsi" w:cstheme="majorHAnsi"/>
        </w:rPr>
        <w:t xml:space="preserve">eneral Data Protection Regulations, Law Enforcement Directive and </w:t>
      </w:r>
      <w:r w:rsidR="008924AD">
        <w:rPr>
          <w:rFonts w:asciiTheme="majorHAnsi" w:hAnsiTheme="majorHAnsi" w:cstheme="majorHAnsi"/>
        </w:rPr>
        <w:t>d</w:t>
      </w:r>
      <w:r w:rsidR="00D101D7" w:rsidRPr="0087762F">
        <w:rPr>
          <w:rFonts w:asciiTheme="majorHAnsi" w:hAnsiTheme="majorHAnsi" w:cstheme="majorHAnsi"/>
        </w:rPr>
        <w:t>ata</w:t>
      </w:r>
      <w:r w:rsidR="00305095" w:rsidRPr="0087762F">
        <w:rPr>
          <w:rFonts w:asciiTheme="majorHAnsi" w:hAnsiTheme="majorHAnsi" w:cstheme="majorHAnsi"/>
        </w:rPr>
        <w:t xml:space="preserve"> retention laws</w:t>
      </w:r>
      <w:r w:rsidR="00D101D7" w:rsidRPr="0087762F">
        <w:rPr>
          <w:rFonts w:asciiTheme="majorHAnsi" w:hAnsiTheme="majorHAnsi" w:cstheme="majorHAnsi"/>
        </w:rPr>
        <w:t xml:space="preserve"> outlined in the Data Protection Act 2018</w:t>
      </w:r>
      <w:r w:rsidR="00305095" w:rsidRPr="0087762F">
        <w:rPr>
          <w:rFonts w:asciiTheme="majorHAnsi" w:hAnsiTheme="majorHAnsi" w:cstheme="majorHAnsi"/>
        </w:rPr>
        <w:t>.</w:t>
      </w:r>
    </w:p>
    <w:p w14:paraId="752BF833" w14:textId="3FA99FC3" w:rsidR="00FB282B" w:rsidRPr="0087762F" w:rsidRDefault="00FB282B" w:rsidP="0007007A">
      <w:pPr>
        <w:rPr>
          <w:rFonts w:asciiTheme="majorHAnsi" w:hAnsiTheme="majorHAnsi" w:cstheme="majorHAnsi"/>
        </w:rPr>
      </w:pPr>
      <w:r w:rsidRPr="008664CE">
        <w:rPr>
          <w:b/>
        </w:rPr>
        <w:t>What make and model of BWC will An Garda Síochána use?</w:t>
      </w:r>
      <w:r w:rsidRPr="008664CE">
        <w:br/>
      </w:r>
      <w:r w:rsidRPr="0087762F">
        <w:rPr>
          <w:rFonts w:asciiTheme="majorHAnsi" w:hAnsiTheme="majorHAnsi" w:cstheme="majorHAnsi"/>
        </w:rPr>
        <w:t>There is no decisio</w:t>
      </w:r>
      <w:r w:rsidR="00D101D7" w:rsidRPr="0087762F">
        <w:rPr>
          <w:rFonts w:asciiTheme="majorHAnsi" w:hAnsiTheme="majorHAnsi" w:cstheme="majorHAnsi"/>
        </w:rPr>
        <w:t>n made on any make or model</w:t>
      </w:r>
      <w:r w:rsidR="0051050C">
        <w:rPr>
          <w:rFonts w:asciiTheme="majorHAnsi" w:hAnsiTheme="majorHAnsi" w:cstheme="majorHAnsi"/>
        </w:rPr>
        <w:t xml:space="preserve"> at </w:t>
      </w:r>
      <w:r w:rsidR="008924AD">
        <w:rPr>
          <w:rFonts w:asciiTheme="majorHAnsi" w:hAnsiTheme="majorHAnsi" w:cstheme="majorHAnsi"/>
        </w:rPr>
        <w:t>t</w:t>
      </w:r>
      <w:r w:rsidR="0051050C">
        <w:rPr>
          <w:rFonts w:asciiTheme="majorHAnsi" w:hAnsiTheme="majorHAnsi" w:cstheme="majorHAnsi"/>
        </w:rPr>
        <w:t xml:space="preserve">his time.  </w:t>
      </w:r>
      <w:r w:rsidR="0051050C" w:rsidRPr="0051050C">
        <w:rPr>
          <w:rFonts w:asciiTheme="majorHAnsi" w:hAnsiTheme="majorHAnsi" w:cstheme="majorHAnsi"/>
        </w:rPr>
        <w:t>An Garda Síochána</w:t>
      </w:r>
      <w:r w:rsidR="0051050C">
        <w:rPr>
          <w:rFonts w:asciiTheme="majorHAnsi" w:hAnsiTheme="majorHAnsi" w:cstheme="majorHAnsi"/>
        </w:rPr>
        <w:t xml:space="preserve"> has </w:t>
      </w:r>
      <w:r w:rsidR="008924AD">
        <w:rPr>
          <w:rFonts w:asciiTheme="majorHAnsi" w:hAnsiTheme="majorHAnsi" w:cstheme="majorHAnsi"/>
        </w:rPr>
        <w:t>begun</w:t>
      </w:r>
      <w:r w:rsidR="0051050C">
        <w:rPr>
          <w:rFonts w:asciiTheme="majorHAnsi" w:hAnsiTheme="majorHAnsi" w:cstheme="majorHAnsi"/>
        </w:rPr>
        <w:t xml:space="preserve"> a public procurement process with the publication of </w:t>
      </w:r>
      <w:r w:rsidR="00D101D7" w:rsidRPr="0087762F">
        <w:rPr>
          <w:rFonts w:asciiTheme="majorHAnsi" w:hAnsiTheme="majorHAnsi" w:cstheme="majorHAnsi"/>
        </w:rPr>
        <w:t>a</w:t>
      </w:r>
      <w:r w:rsidRPr="0087762F">
        <w:rPr>
          <w:rFonts w:asciiTheme="majorHAnsi" w:hAnsiTheme="majorHAnsi" w:cstheme="majorHAnsi"/>
        </w:rPr>
        <w:t xml:space="preserve"> Request for Information (RFI), the initial part of the procurement, </w:t>
      </w:r>
      <w:r w:rsidR="0051050C">
        <w:rPr>
          <w:rFonts w:asciiTheme="majorHAnsi" w:hAnsiTheme="majorHAnsi" w:cstheme="majorHAnsi"/>
        </w:rPr>
        <w:t xml:space="preserve">published today </w:t>
      </w:r>
      <w:r w:rsidRPr="0087762F">
        <w:rPr>
          <w:rFonts w:asciiTheme="majorHAnsi" w:hAnsiTheme="majorHAnsi" w:cstheme="majorHAnsi"/>
        </w:rPr>
        <w:t>(1</w:t>
      </w:r>
      <w:r w:rsidR="008924AD">
        <w:rPr>
          <w:rFonts w:asciiTheme="majorHAnsi" w:hAnsiTheme="majorHAnsi" w:cstheme="majorHAnsi"/>
        </w:rPr>
        <w:t>2</w:t>
      </w:r>
      <w:r w:rsidRPr="0087762F">
        <w:rPr>
          <w:rFonts w:asciiTheme="majorHAnsi" w:hAnsiTheme="majorHAnsi" w:cstheme="majorHAnsi"/>
        </w:rPr>
        <w:t>/9/2023)</w:t>
      </w:r>
      <w:r w:rsidR="00D101D7" w:rsidRPr="0087762F">
        <w:rPr>
          <w:rFonts w:asciiTheme="majorHAnsi" w:hAnsiTheme="majorHAnsi" w:cstheme="majorHAnsi"/>
        </w:rPr>
        <w:t xml:space="preserve"> </w:t>
      </w:r>
      <w:r w:rsidR="0051050C">
        <w:rPr>
          <w:rFonts w:asciiTheme="majorHAnsi" w:hAnsiTheme="majorHAnsi" w:cstheme="majorHAnsi"/>
        </w:rPr>
        <w:t>on</w:t>
      </w:r>
      <w:r w:rsidR="0051050C" w:rsidRPr="0087762F">
        <w:rPr>
          <w:rFonts w:asciiTheme="majorHAnsi" w:hAnsiTheme="majorHAnsi" w:cstheme="majorHAnsi"/>
        </w:rPr>
        <w:t xml:space="preserve"> </w:t>
      </w:r>
      <w:r w:rsidR="00D101D7" w:rsidRPr="0087762F">
        <w:rPr>
          <w:rFonts w:asciiTheme="majorHAnsi" w:hAnsiTheme="majorHAnsi" w:cstheme="majorHAnsi"/>
        </w:rPr>
        <w:t>the EU Tenders Website</w:t>
      </w:r>
      <w:r w:rsidRPr="0087762F">
        <w:rPr>
          <w:rFonts w:asciiTheme="majorHAnsi" w:hAnsiTheme="majorHAnsi" w:cstheme="majorHAnsi"/>
        </w:rPr>
        <w:t>.</w:t>
      </w:r>
    </w:p>
    <w:p w14:paraId="32DDA461" w14:textId="4A9DE170" w:rsidR="00FB282B" w:rsidRDefault="00FB282B" w:rsidP="00FB282B">
      <w:pPr>
        <w:rPr>
          <w:rFonts w:asciiTheme="majorHAnsi" w:hAnsiTheme="majorHAnsi" w:cstheme="majorHAnsi"/>
        </w:rPr>
      </w:pPr>
      <w:r w:rsidRPr="008664CE">
        <w:rPr>
          <w:b/>
        </w:rPr>
        <w:t>Can anyone in An Garda Síochána delete a video?</w:t>
      </w:r>
      <w:r w:rsidRPr="008664CE">
        <w:t xml:space="preserve"> </w:t>
      </w:r>
      <w:r w:rsidRPr="008664CE">
        <w:br/>
      </w:r>
      <w:r w:rsidRPr="0087762F">
        <w:rPr>
          <w:rFonts w:asciiTheme="majorHAnsi" w:hAnsiTheme="majorHAnsi" w:cstheme="majorHAnsi"/>
        </w:rPr>
        <w:t xml:space="preserve">No. </w:t>
      </w:r>
      <w:r w:rsidR="001F4D42">
        <w:rPr>
          <w:rFonts w:asciiTheme="majorHAnsi" w:hAnsiTheme="majorHAnsi" w:cstheme="majorHAnsi"/>
        </w:rPr>
        <w:t xml:space="preserve"> </w:t>
      </w:r>
      <w:r w:rsidRPr="0087762F">
        <w:rPr>
          <w:rFonts w:asciiTheme="majorHAnsi" w:hAnsiTheme="majorHAnsi" w:cstheme="majorHAnsi"/>
        </w:rPr>
        <w:t xml:space="preserve">All of the </w:t>
      </w:r>
      <w:r w:rsidR="008924AD">
        <w:rPr>
          <w:rFonts w:asciiTheme="majorHAnsi" w:hAnsiTheme="majorHAnsi" w:cstheme="majorHAnsi"/>
        </w:rPr>
        <w:t>v</w:t>
      </w:r>
      <w:r w:rsidRPr="0087762F">
        <w:rPr>
          <w:rFonts w:asciiTheme="majorHAnsi" w:hAnsiTheme="majorHAnsi" w:cstheme="majorHAnsi"/>
        </w:rPr>
        <w:t>ideo will be managed by the Digital Evidence Management System.</w:t>
      </w:r>
      <w:r w:rsidR="008924AD">
        <w:rPr>
          <w:rFonts w:asciiTheme="majorHAnsi" w:hAnsiTheme="majorHAnsi" w:cstheme="majorHAnsi"/>
        </w:rPr>
        <w:t xml:space="preserve"> </w:t>
      </w:r>
      <w:r w:rsidRPr="0087762F">
        <w:rPr>
          <w:rFonts w:asciiTheme="majorHAnsi" w:hAnsiTheme="majorHAnsi" w:cstheme="majorHAnsi"/>
        </w:rPr>
        <w:t xml:space="preserve"> Videos </w:t>
      </w:r>
      <w:r w:rsidR="008924AD">
        <w:rPr>
          <w:rFonts w:asciiTheme="majorHAnsi" w:hAnsiTheme="majorHAnsi" w:cstheme="majorHAnsi"/>
        </w:rPr>
        <w:t>will</w:t>
      </w:r>
      <w:r w:rsidRPr="0087762F">
        <w:rPr>
          <w:rFonts w:asciiTheme="majorHAnsi" w:hAnsiTheme="majorHAnsi" w:cstheme="majorHAnsi"/>
        </w:rPr>
        <w:t xml:space="preserve"> be scheduled for deletion though an automated retention syste</w:t>
      </w:r>
      <w:r w:rsidR="00D101D7" w:rsidRPr="0087762F">
        <w:rPr>
          <w:rFonts w:asciiTheme="majorHAnsi" w:hAnsiTheme="majorHAnsi" w:cstheme="majorHAnsi"/>
        </w:rPr>
        <w:t>m after 31 days if it is</w:t>
      </w:r>
      <w:r w:rsidR="0025642D" w:rsidRPr="0087762F">
        <w:rPr>
          <w:rFonts w:asciiTheme="majorHAnsi" w:hAnsiTheme="majorHAnsi" w:cstheme="majorHAnsi"/>
        </w:rPr>
        <w:t xml:space="preserve"> non-evidentiary video. </w:t>
      </w:r>
      <w:r w:rsidR="008924AD">
        <w:rPr>
          <w:rFonts w:asciiTheme="majorHAnsi" w:hAnsiTheme="majorHAnsi" w:cstheme="majorHAnsi"/>
        </w:rPr>
        <w:t xml:space="preserve"> </w:t>
      </w:r>
      <w:r w:rsidR="0025642D" w:rsidRPr="0087762F">
        <w:rPr>
          <w:rFonts w:asciiTheme="majorHAnsi" w:hAnsiTheme="majorHAnsi" w:cstheme="majorHAnsi"/>
        </w:rPr>
        <w:t xml:space="preserve">System </w:t>
      </w:r>
      <w:r w:rsidRPr="0087762F">
        <w:rPr>
          <w:rFonts w:asciiTheme="majorHAnsi" w:hAnsiTheme="majorHAnsi" w:cstheme="majorHAnsi"/>
        </w:rPr>
        <w:t>deletions</w:t>
      </w:r>
      <w:r w:rsidR="0025642D" w:rsidRPr="0087762F">
        <w:rPr>
          <w:rFonts w:asciiTheme="majorHAnsi" w:hAnsiTheme="majorHAnsi" w:cstheme="majorHAnsi"/>
        </w:rPr>
        <w:t xml:space="preserve"> of </w:t>
      </w:r>
      <w:r w:rsidR="008924AD">
        <w:rPr>
          <w:rFonts w:asciiTheme="majorHAnsi" w:hAnsiTheme="majorHAnsi" w:cstheme="majorHAnsi"/>
        </w:rPr>
        <w:t>videos</w:t>
      </w:r>
      <w:r w:rsidRPr="0087762F">
        <w:rPr>
          <w:rFonts w:asciiTheme="majorHAnsi" w:hAnsiTheme="majorHAnsi" w:cstheme="majorHAnsi"/>
        </w:rPr>
        <w:t xml:space="preserve"> will only be done after a criminal case is adjudicated in a court of law</w:t>
      </w:r>
      <w:r w:rsidR="00D101D7" w:rsidRPr="0087762F">
        <w:rPr>
          <w:rFonts w:asciiTheme="majorHAnsi" w:hAnsiTheme="majorHAnsi" w:cstheme="majorHAnsi"/>
        </w:rPr>
        <w:t xml:space="preserve"> and the standard retention periods required for appeals are met</w:t>
      </w:r>
      <w:r w:rsidRPr="0087762F">
        <w:rPr>
          <w:rFonts w:asciiTheme="majorHAnsi" w:hAnsiTheme="majorHAnsi" w:cstheme="majorHAnsi"/>
        </w:rPr>
        <w:t xml:space="preserve">. </w:t>
      </w:r>
    </w:p>
    <w:p w14:paraId="716A1BF9" w14:textId="69C5C92D" w:rsidR="00446F60" w:rsidRPr="0087762F" w:rsidRDefault="00446F60" w:rsidP="00446F60">
      <w:pPr>
        <w:rPr>
          <w:rFonts w:asciiTheme="majorHAnsi" w:hAnsiTheme="majorHAnsi" w:cstheme="majorHAnsi"/>
        </w:rPr>
      </w:pPr>
      <w:r w:rsidRPr="0087762F">
        <w:rPr>
          <w:b/>
        </w:rPr>
        <w:t>What is a Digital Evidence Management System (DEMS)?</w:t>
      </w:r>
      <w:r w:rsidRPr="0087762F">
        <w:rPr>
          <w:b/>
        </w:rPr>
        <w:br/>
      </w:r>
      <w:r w:rsidRPr="0087762F">
        <w:rPr>
          <w:rFonts w:asciiTheme="majorHAnsi" w:hAnsiTheme="majorHAnsi" w:cstheme="majorHAnsi"/>
        </w:rPr>
        <w:t>DEMS stands for Digital Evidence Management System</w:t>
      </w:r>
      <w:r w:rsidRPr="0087762F">
        <w:rPr>
          <w:rFonts w:asciiTheme="majorHAnsi" w:hAnsiTheme="majorHAnsi" w:cstheme="majorHAnsi"/>
        </w:rPr>
        <w:br/>
        <w:t xml:space="preserve">This is an ICT software solution that will enable An Garda Síochána to collect, store, manage and analyse digital evidence including BWC footage and CCTV. </w:t>
      </w:r>
    </w:p>
    <w:p w14:paraId="0EC0054A" w14:textId="6A36F51D" w:rsidR="00446F60" w:rsidRDefault="00446F60" w:rsidP="00446F60">
      <w:pPr>
        <w:rPr>
          <w:rFonts w:asciiTheme="majorHAnsi" w:hAnsiTheme="majorHAnsi" w:cstheme="majorHAnsi"/>
        </w:rPr>
      </w:pPr>
      <w:r w:rsidRPr="0087762F">
        <w:rPr>
          <w:rFonts w:asciiTheme="majorHAnsi" w:hAnsiTheme="majorHAnsi" w:cstheme="majorHAnsi"/>
        </w:rPr>
        <w:t>The DEMS typically include</w:t>
      </w:r>
      <w:r w:rsidR="008924AD">
        <w:rPr>
          <w:rFonts w:asciiTheme="majorHAnsi" w:hAnsiTheme="majorHAnsi" w:cstheme="majorHAnsi"/>
        </w:rPr>
        <w:t>s</w:t>
      </w:r>
      <w:r w:rsidRPr="0087762F">
        <w:rPr>
          <w:rFonts w:asciiTheme="majorHAnsi" w:hAnsiTheme="majorHAnsi" w:cstheme="majorHAnsi"/>
        </w:rPr>
        <w:t xml:space="preserve"> a public portal to facilitate publically uploaded dash-cam footage. </w:t>
      </w:r>
    </w:p>
    <w:p w14:paraId="59664056" w14:textId="42BF052C" w:rsidR="0027632E" w:rsidRDefault="0027632E" w:rsidP="00446F60">
      <w:pPr>
        <w:rPr>
          <w:rFonts w:asciiTheme="majorHAnsi" w:hAnsiTheme="majorHAnsi" w:cstheme="majorHAnsi"/>
        </w:rPr>
      </w:pPr>
    </w:p>
    <w:p w14:paraId="35365256" w14:textId="77777777" w:rsidR="0027632E" w:rsidRPr="0087762F" w:rsidRDefault="0027632E" w:rsidP="00446F60">
      <w:pPr>
        <w:rPr>
          <w:rFonts w:asciiTheme="majorHAnsi" w:hAnsiTheme="majorHAnsi" w:cstheme="majorHAnsi"/>
        </w:rPr>
      </w:pPr>
    </w:p>
    <w:p w14:paraId="0D5573ED" w14:textId="72BC732D" w:rsidR="008F2375" w:rsidRPr="0087762F" w:rsidRDefault="008F2375" w:rsidP="00FB282B">
      <w:pPr>
        <w:rPr>
          <w:b/>
        </w:rPr>
      </w:pPr>
      <w:r w:rsidRPr="0087762F">
        <w:rPr>
          <w:b/>
        </w:rPr>
        <w:lastRenderedPageBreak/>
        <w:t xml:space="preserve">What is the </w:t>
      </w:r>
      <w:r w:rsidR="001F4D42" w:rsidRPr="0087762F">
        <w:rPr>
          <w:b/>
        </w:rPr>
        <w:t xml:space="preserve">policy </w:t>
      </w:r>
      <w:r w:rsidRPr="0087762F">
        <w:rPr>
          <w:b/>
        </w:rPr>
        <w:t>basis for introduction of BWC/ DEMS?</w:t>
      </w:r>
    </w:p>
    <w:p w14:paraId="224D0492" w14:textId="67EFACDE" w:rsidR="008F2375" w:rsidRPr="008F2375" w:rsidRDefault="008F2375" w:rsidP="008F2375">
      <w:pPr>
        <w:spacing w:after="120" w:line="240" w:lineRule="auto"/>
        <w:jc w:val="both"/>
        <w:rPr>
          <w:rFonts w:asciiTheme="majorHAnsi" w:eastAsia="Times New Roman" w:hAnsiTheme="majorHAnsi" w:cstheme="majorHAnsi"/>
          <w:color w:val="000000"/>
        </w:rPr>
      </w:pPr>
      <w:r>
        <w:rPr>
          <w:rFonts w:asciiTheme="majorHAnsi" w:eastAsia="Times New Roman" w:hAnsiTheme="majorHAnsi" w:cstheme="majorHAnsi"/>
          <w:color w:val="000000"/>
        </w:rPr>
        <w:t>R</w:t>
      </w:r>
      <w:r w:rsidRPr="008F2375">
        <w:rPr>
          <w:rFonts w:asciiTheme="majorHAnsi" w:eastAsia="Times New Roman" w:hAnsiTheme="majorHAnsi" w:cstheme="majorHAnsi"/>
          <w:color w:val="000000"/>
        </w:rPr>
        <w:t>ecommendation</w:t>
      </w:r>
      <w:r>
        <w:rPr>
          <w:rFonts w:asciiTheme="majorHAnsi" w:eastAsia="Times New Roman" w:hAnsiTheme="majorHAnsi" w:cstheme="majorHAnsi"/>
          <w:color w:val="000000"/>
        </w:rPr>
        <w:t xml:space="preserve"> 12 </w:t>
      </w:r>
      <w:r w:rsidRPr="008F2375">
        <w:rPr>
          <w:rFonts w:asciiTheme="majorHAnsi" w:eastAsia="Times New Roman" w:hAnsiTheme="majorHAnsi" w:cstheme="majorHAnsi"/>
          <w:color w:val="000000"/>
        </w:rPr>
        <w:t>of the Commission on the Future of Policing in</w:t>
      </w:r>
      <w:r w:rsidR="0087762F">
        <w:rPr>
          <w:rFonts w:asciiTheme="majorHAnsi" w:eastAsia="Times New Roman" w:hAnsiTheme="majorHAnsi" w:cstheme="majorHAnsi"/>
          <w:color w:val="000000"/>
        </w:rPr>
        <w:t xml:space="preserve"> Ireland (CoFPI).In their report</w:t>
      </w:r>
      <w:r w:rsidRPr="008F2375">
        <w:rPr>
          <w:rFonts w:asciiTheme="majorHAnsi" w:eastAsia="Times New Roman" w:hAnsiTheme="majorHAnsi" w:cstheme="majorHAnsi"/>
          <w:color w:val="000000"/>
        </w:rPr>
        <w:t xml:space="preserve"> </w:t>
      </w:r>
      <w:hyperlink r:id="rId7" w:history="1">
        <w:r w:rsidRPr="008F2375">
          <w:rPr>
            <w:rFonts w:asciiTheme="majorHAnsi" w:eastAsia="Times New Roman" w:hAnsiTheme="majorHAnsi" w:cstheme="majorHAnsi"/>
            <w:i/>
            <w:color w:val="0000FF"/>
            <w:u w:val="single"/>
          </w:rPr>
          <w:t>The Future of Policing in Ireland</w:t>
        </w:r>
      </w:hyperlink>
      <w:r w:rsidRPr="008F2375">
        <w:rPr>
          <w:rFonts w:asciiTheme="majorHAnsi" w:eastAsia="Times New Roman" w:hAnsiTheme="majorHAnsi" w:cstheme="majorHAnsi"/>
          <w:i/>
          <w:color w:val="000000"/>
        </w:rPr>
        <w:t>,</w:t>
      </w:r>
      <w:r w:rsidRPr="008F2375">
        <w:rPr>
          <w:rFonts w:asciiTheme="majorHAnsi" w:eastAsia="Times New Roman" w:hAnsiTheme="majorHAnsi" w:cstheme="majorHAnsi"/>
          <w:iCs/>
          <w:color w:val="000000"/>
        </w:rPr>
        <w:t xml:space="preserve"> </w:t>
      </w:r>
      <w:r w:rsidRPr="008F2375">
        <w:rPr>
          <w:rFonts w:asciiTheme="majorHAnsi" w:eastAsia="Times New Roman" w:hAnsiTheme="majorHAnsi" w:cstheme="majorHAnsi"/>
          <w:color w:val="000000"/>
        </w:rPr>
        <w:t>CoFPI</w:t>
      </w:r>
      <w:r w:rsidRPr="008F2375">
        <w:rPr>
          <w:rFonts w:asciiTheme="majorHAnsi" w:eastAsia="Times New Roman" w:hAnsiTheme="majorHAnsi" w:cstheme="majorHAnsi"/>
          <w:i/>
          <w:color w:val="000000"/>
        </w:rPr>
        <w:t xml:space="preserve"> </w:t>
      </w:r>
      <w:r w:rsidRPr="008F2375">
        <w:rPr>
          <w:rFonts w:asciiTheme="majorHAnsi" w:eastAsia="Times New Roman" w:hAnsiTheme="majorHAnsi" w:cstheme="majorHAnsi"/>
          <w:color w:val="000000"/>
        </w:rPr>
        <w:t>recommend</w:t>
      </w:r>
      <w:r w:rsidR="008924AD">
        <w:rPr>
          <w:rFonts w:asciiTheme="majorHAnsi" w:eastAsia="Times New Roman" w:hAnsiTheme="majorHAnsi" w:cstheme="majorHAnsi"/>
          <w:color w:val="000000"/>
        </w:rPr>
        <w:t>s</w:t>
      </w:r>
      <w:r w:rsidRPr="008F2375">
        <w:rPr>
          <w:rFonts w:asciiTheme="majorHAnsi" w:eastAsia="Times New Roman" w:hAnsiTheme="majorHAnsi" w:cstheme="majorHAnsi"/>
          <w:color w:val="000000"/>
        </w:rPr>
        <w:t xml:space="preserve"> that:</w:t>
      </w:r>
    </w:p>
    <w:p w14:paraId="7FB514B9" w14:textId="77777777" w:rsidR="008F2375" w:rsidRPr="008F2375" w:rsidRDefault="008F2375" w:rsidP="008F2375">
      <w:pPr>
        <w:autoSpaceDE w:val="0"/>
        <w:autoSpaceDN w:val="0"/>
        <w:adjustRightInd w:val="0"/>
        <w:snapToGrid w:val="0"/>
        <w:spacing w:after="0" w:line="240" w:lineRule="auto"/>
        <w:jc w:val="both"/>
        <w:rPr>
          <w:rFonts w:asciiTheme="majorHAnsi" w:eastAsia="Times New Roman" w:hAnsiTheme="majorHAnsi" w:cstheme="majorHAnsi"/>
          <w:color w:val="000000"/>
        </w:rPr>
      </w:pPr>
      <w:r w:rsidRPr="008F2375">
        <w:rPr>
          <w:rFonts w:asciiTheme="majorHAnsi" w:eastAsia="Times New Roman" w:hAnsiTheme="majorHAnsi" w:cstheme="majorHAnsi"/>
          <w:i/>
          <w:color w:val="000000"/>
        </w:rPr>
        <w:t>“</w:t>
      </w:r>
      <w:r w:rsidRPr="008F2375">
        <w:rPr>
          <w:rFonts w:asciiTheme="majorHAnsi" w:eastAsia="Times New Roman" w:hAnsiTheme="majorHAnsi" w:cstheme="majorHAnsi"/>
          <w:i/>
        </w:rPr>
        <w:t>An Garda Síochána should develop a plan to deploy body worn cameras. There is a significant amount of experience in other jurisdictions which could be tapped for best practice. Modern policing organisations around the world have found that body cameras can help to improve front line capability with the accurate recording of incidents, expedite analysis, enhance situational awareness, and sometimes protect police from harm.</w:t>
      </w:r>
      <w:r w:rsidRPr="008F2375">
        <w:rPr>
          <w:rFonts w:asciiTheme="majorHAnsi" w:eastAsia="Times New Roman" w:hAnsiTheme="majorHAnsi" w:cstheme="majorHAnsi"/>
          <w:i/>
          <w:color w:val="000000"/>
        </w:rPr>
        <w:t>”</w:t>
      </w:r>
      <w:r w:rsidRPr="008F2375">
        <w:rPr>
          <w:rFonts w:asciiTheme="majorHAnsi" w:eastAsia="Times New Roman" w:hAnsiTheme="majorHAnsi" w:cstheme="majorHAnsi"/>
          <w:color w:val="000000"/>
        </w:rPr>
        <w:t xml:space="preserve"> </w:t>
      </w:r>
    </w:p>
    <w:p w14:paraId="60E90C8B" w14:textId="77777777" w:rsidR="008F2375" w:rsidRPr="008664CE" w:rsidRDefault="008F2375" w:rsidP="00FB282B">
      <w:r w:rsidRPr="00C627F9">
        <w:rPr>
          <w:rFonts w:asciiTheme="majorHAnsi" w:hAnsiTheme="majorHAnsi" w:cstheme="majorHAnsi"/>
        </w:rPr>
        <w:t>(Chapter 21 Digital Innovation and Information Management; Recommendation 12 - page 79).</w:t>
      </w:r>
    </w:p>
    <w:p w14:paraId="67931CC4" w14:textId="3FDDE97F" w:rsidR="008F2375" w:rsidRPr="0087762F" w:rsidRDefault="008F2375" w:rsidP="008F2375">
      <w:pPr>
        <w:rPr>
          <w:rFonts w:asciiTheme="majorHAnsi" w:hAnsiTheme="majorHAnsi" w:cstheme="majorHAnsi"/>
        </w:rPr>
      </w:pPr>
      <w:r w:rsidRPr="0087762F">
        <w:rPr>
          <w:rFonts w:asciiTheme="majorHAnsi" w:hAnsiTheme="majorHAnsi" w:cstheme="majorHAnsi"/>
        </w:rPr>
        <w:t>Action 29 Irelands Government Road Safety Strategy 2021 – 20</w:t>
      </w:r>
      <w:r w:rsidR="008924AD">
        <w:rPr>
          <w:rFonts w:asciiTheme="majorHAnsi" w:hAnsiTheme="majorHAnsi" w:cstheme="majorHAnsi"/>
        </w:rPr>
        <w:t>2</w:t>
      </w:r>
      <w:r w:rsidRPr="0087762F">
        <w:rPr>
          <w:rFonts w:asciiTheme="majorHAnsi" w:hAnsiTheme="majorHAnsi" w:cstheme="majorHAnsi"/>
        </w:rPr>
        <w:t>3 p</w:t>
      </w:r>
      <w:r w:rsidR="008924AD">
        <w:rPr>
          <w:rFonts w:asciiTheme="majorHAnsi" w:hAnsiTheme="majorHAnsi" w:cstheme="majorHAnsi"/>
        </w:rPr>
        <w:t>rovides that An Garda Síochána “</w:t>
      </w:r>
      <w:r w:rsidRPr="0087762F">
        <w:rPr>
          <w:rFonts w:asciiTheme="majorHAnsi" w:hAnsiTheme="majorHAnsi" w:cstheme="majorHAnsi"/>
        </w:rPr>
        <w:t>Explore the potential of an online portal for road users to upload footage of road traffic offences whi</w:t>
      </w:r>
      <w:r w:rsidR="008924AD">
        <w:rPr>
          <w:rFonts w:asciiTheme="majorHAnsi" w:hAnsiTheme="majorHAnsi" w:cstheme="majorHAnsi"/>
        </w:rPr>
        <w:t>ch could assist in prosecution.”</w:t>
      </w:r>
    </w:p>
    <w:p w14:paraId="12BCE981" w14:textId="77777777" w:rsidR="00E55FD1" w:rsidRPr="0087762F" w:rsidRDefault="00E55FD1" w:rsidP="00E55FD1">
      <w:pPr>
        <w:rPr>
          <w:rFonts w:asciiTheme="majorHAnsi" w:hAnsiTheme="majorHAnsi" w:cstheme="majorHAnsi"/>
        </w:rPr>
      </w:pPr>
      <w:r w:rsidRPr="0087762F">
        <w:rPr>
          <w:rFonts w:asciiTheme="majorHAnsi" w:hAnsiTheme="majorHAnsi" w:cstheme="majorHAnsi"/>
        </w:rPr>
        <w:t>An Garda Síochána, on a daily basis, legally obtain cctv footage from private premises citizens across the country in support of criminal investigations.</w:t>
      </w:r>
    </w:p>
    <w:p w14:paraId="7456B128" w14:textId="77777777" w:rsidR="00E55FD1" w:rsidRPr="0087762F" w:rsidRDefault="008F2375" w:rsidP="008F2375">
      <w:pPr>
        <w:rPr>
          <w:rFonts w:asciiTheme="majorHAnsi" w:hAnsiTheme="majorHAnsi" w:cstheme="majorHAnsi"/>
        </w:rPr>
      </w:pPr>
      <w:r w:rsidRPr="0087762F">
        <w:rPr>
          <w:rFonts w:asciiTheme="majorHAnsi" w:hAnsiTheme="majorHAnsi" w:cstheme="majorHAnsi"/>
        </w:rPr>
        <w:t xml:space="preserve">An Garda Síochána, on a near daily basis, make appeals to the public for </w:t>
      </w:r>
      <w:r w:rsidR="00E55FD1" w:rsidRPr="0087762F">
        <w:rPr>
          <w:rFonts w:asciiTheme="majorHAnsi" w:hAnsiTheme="majorHAnsi" w:cstheme="majorHAnsi"/>
        </w:rPr>
        <w:t>digital imagery in support of criminal investigations.</w:t>
      </w:r>
    </w:p>
    <w:p w14:paraId="6319A4DB" w14:textId="77777777" w:rsidR="008F2375" w:rsidRDefault="008F2375" w:rsidP="005D1466">
      <w:pPr>
        <w:textAlignment w:val="center"/>
        <w:rPr>
          <w:b/>
        </w:rPr>
      </w:pPr>
      <w:r>
        <w:rPr>
          <w:b/>
        </w:rPr>
        <w:t>What is the legal basis for the introduction of BWC?</w:t>
      </w:r>
    </w:p>
    <w:p w14:paraId="3108512B" w14:textId="6A5B912F" w:rsidR="001F4D42" w:rsidRDefault="001F4D42" w:rsidP="001F4D42">
      <w:pPr>
        <w:textAlignment w:val="center"/>
        <w:rPr>
          <w:rFonts w:asciiTheme="majorHAnsi" w:eastAsia="Times New Roman" w:hAnsiTheme="majorHAnsi" w:cstheme="majorHAnsi"/>
          <w:color w:val="000000"/>
        </w:rPr>
      </w:pPr>
      <w:r>
        <w:rPr>
          <w:rFonts w:asciiTheme="majorHAnsi" w:eastAsia="Times New Roman" w:hAnsiTheme="majorHAnsi" w:cstheme="majorHAnsi"/>
          <w:color w:val="000000"/>
        </w:rPr>
        <w:t xml:space="preserve">The </w:t>
      </w:r>
      <w:r w:rsidRPr="0087762F">
        <w:rPr>
          <w:rFonts w:asciiTheme="majorHAnsi" w:eastAsia="Times New Roman" w:hAnsiTheme="majorHAnsi" w:cstheme="majorHAnsi"/>
          <w:color w:val="000000"/>
        </w:rPr>
        <w:t>Garda Síochána (Recording Devices) Bill 2022</w:t>
      </w:r>
      <w:r>
        <w:rPr>
          <w:rFonts w:asciiTheme="majorHAnsi" w:eastAsia="Times New Roman" w:hAnsiTheme="majorHAnsi" w:cstheme="majorHAnsi"/>
          <w:color w:val="000000"/>
        </w:rPr>
        <w:t xml:space="preserve">, currently before Seanad Éireann and the proposed </w:t>
      </w:r>
      <w:r w:rsidRPr="0087762F">
        <w:rPr>
          <w:rFonts w:asciiTheme="majorHAnsi" w:eastAsia="Times New Roman" w:hAnsiTheme="majorHAnsi" w:cstheme="majorHAnsi"/>
          <w:color w:val="000000"/>
        </w:rPr>
        <w:t>Garda Síochána (</w:t>
      </w:r>
      <w:r>
        <w:rPr>
          <w:rFonts w:asciiTheme="majorHAnsi" w:eastAsia="Times New Roman" w:hAnsiTheme="majorHAnsi" w:cstheme="majorHAnsi"/>
          <w:color w:val="000000"/>
        </w:rPr>
        <w:t>D</w:t>
      </w:r>
      <w:r w:rsidRPr="0087762F">
        <w:rPr>
          <w:rFonts w:asciiTheme="majorHAnsi" w:eastAsia="Times New Roman" w:hAnsiTheme="majorHAnsi" w:cstheme="majorHAnsi"/>
          <w:color w:val="000000"/>
        </w:rPr>
        <w:t xml:space="preserve">igital </w:t>
      </w:r>
      <w:r>
        <w:rPr>
          <w:rFonts w:asciiTheme="majorHAnsi" w:eastAsia="Times New Roman" w:hAnsiTheme="majorHAnsi" w:cstheme="majorHAnsi"/>
          <w:color w:val="000000"/>
        </w:rPr>
        <w:t>M</w:t>
      </w:r>
      <w:r w:rsidRPr="0087762F">
        <w:rPr>
          <w:rFonts w:asciiTheme="majorHAnsi" w:eastAsia="Times New Roman" w:hAnsiTheme="majorHAnsi" w:cstheme="majorHAnsi"/>
          <w:color w:val="000000"/>
        </w:rPr>
        <w:t xml:space="preserve">anagement and </w:t>
      </w:r>
      <w:r>
        <w:rPr>
          <w:rFonts w:asciiTheme="majorHAnsi" w:eastAsia="Times New Roman" w:hAnsiTheme="majorHAnsi" w:cstheme="majorHAnsi"/>
          <w:color w:val="000000"/>
        </w:rPr>
        <w:t>F</w:t>
      </w:r>
      <w:r w:rsidRPr="0087762F">
        <w:rPr>
          <w:rFonts w:asciiTheme="majorHAnsi" w:eastAsia="Times New Roman" w:hAnsiTheme="majorHAnsi" w:cstheme="majorHAnsi"/>
          <w:color w:val="000000"/>
        </w:rPr>
        <w:t xml:space="preserve">acial </w:t>
      </w:r>
      <w:r>
        <w:rPr>
          <w:rFonts w:asciiTheme="majorHAnsi" w:eastAsia="Times New Roman" w:hAnsiTheme="majorHAnsi" w:cstheme="majorHAnsi"/>
          <w:color w:val="000000"/>
        </w:rPr>
        <w:t>R</w:t>
      </w:r>
      <w:r w:rsidRPr="0087762F">
        <w:rPr>
          <w:rFonts w:asciiTheme="majorHAnsi" w:eastAsia="Times New Roman" w:hAnsiTheme="majorHAnsi" w:cstheme="majorHAnsi"/>
          <w:color w:val="000000"/>
        </w:rPr>
        <w:t xml:space="preserve">ecognition </w:t>
      </w:r>
      <w:r>
        <w:rPr>
          <w:rFonts w:asciiTheme="majorHAnsi" w:eastAsia="Times New Roman" w:hAnsiTheme="majorHAnsi" w:cstheme="majorHAnsi"/>
          <w:color w:val="000000"/>
        </w:rPr>
        <w:t>T</w:t>
      </w:r>
      <w:r w:rsidRPr="0087762F">
        <w:rPr>
          <w:rFonts w:asciiTheme="majorHAnsi" w:eastAsia="Times New Roman" w:hAnsiTheme="majorHAnsi" w:cstheme="majorHAnsi"/>
          <w:color w:val="000000"/>
        </w:rPr>
        <w:t xml:space="preserve">echnology) Bill 2023 will form the legal basis for the </w:t>
      </w:r>
      <w:r>
        <w:rPr>
          <w:rFonts w:asciiTheme="majorHAnsi" w:eastAsia="Times New Roman" w:hAnsiTheme="majorHAnsi" w:cstheme="majorHAnsi"/>
          <w:color w:val="000000"/>
        </w:rPr>
        <w:t>introduction</w:t>
      </w:r>
      <w:r w:rsidRPr="0087762F">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 xml:space="preserve">of BWC and processing of </w:t>
      </w:r>
      <w:r w:rsidR="008924AD">
        <w:rPr>
          <w:rFonts w:asciiTheme="majorHAnsi" w:eastAsia="Times New Roman" w:hAnsiTheme="majorHAnsi" w:cstheme="majorHAnsi"/>
          <w:color w:val="000000"/>
        </w:rPr>
        <w:t xml:space="preserve">any </w:t>
      </w:r>
      <w:r>
        <w:rPr>
          <w:rFonts w:asciiTheme="majorHAnsi" w:eastAsia="Times New Roman" w:hAnsiTheme="majorHAnsi" w:cstheme="majorHAnsi"/>
          <w:color w:val="000000"/>
        </w:rPr>
        <w:t>data captured.</w:t>
      </w:r>
    </w:p>
    <w:p w14:paraId="5FF1082F" w14:textId="77777777" w:rsidR="008F2375" w:rsidRDefault="008F2375" w:rsidP="005D1466">
      <w:pPr>
        <w:textAlignment w:val="center"/>
        <w:rPr>
          <w:b/>
        </w:rPr>
      </w:pPr>
      <w:r>
        <w:rPr>
          <w:b/>
        </w:rPr>
        <w:t>Are BWC GDPR compliant?</w:t>
      </w:r>
    </w:p>
    <w:p w14:paraId="681D5288" w14:textId="55DDA7F1" w:rsidR="001F4D42" w:rsidRPr="00624C84" w:rsidRDefault="001F4D42" w:rsidP="001F4D42">
      <w:pPr>
        <w:rPr>
          <w:rFonts w:asciiTheme="majorHAnsi" w:hAnsiTheme="majorHAnsi" w:cstheme="majorHAnsi"/>
        </w:rPr>
      </w:pPr>
      <w:r>
        <w:rPr>
          <w:rFonts w:asciiTheme="majorHAnsi" w:eastAsia="Times New Roman" w:hAnsiTheme="majorHAnsi" w:cstheme="majorHAnsi"/>
          <w:color w:val="000000"/>
        </w:rPr>
        <w:t>The introduction of BWC</w:t>
      </w:r>
      <w:r w:rsidR="008924AD">
        <w:rPr>
          <w:rFonts w:asciiTheme="majorHAnsi" w:eastAsia="Times New Roman" w:hAnsiTheme="majorHAnsi" w:cstheme="majorHAnsi"/>
          <w:color w:val="000000"/>
        </w:rPr>
        <w:t>s</w:t>
      </w:r>
      <w:r>
        <w:rPr>
          <w:rFonts w:asciiTheme="majorHAnsi" w:eastAsia="Times New Roman" w:hAnsiTheme="majorHAnsi" w:cstheme="majorHAnsi"/>
          <w:color w:val="000000"/>
        </w:rPr>
        <w:t xml:space="preserve"> will be in compliance with legislation and data captured will be </w:t>
      </w:r>
      <w:r w:rsidR="001F403B">
        <w:rPr>
          <w:rFonts w:asciiTheme="majorHAnsi" w:eastAsia="Times New Roman" w:hAnsiTheme="majorHAnsi" w:cstheme="majorHAnsi"/>
          <w:color w:val="000000"/>
        </w:rPr>
        <w:t xml:space="preserve">stored and processed in accordance with </w:t>
      </w:r>
      <w:r w:rsidRPr="00624C84">
        <w:rPr>
          <w:rFonts w:asciiTheme="majorHAnsi" w:hAnsiTheme="majorHAnsi" w:cstheme="majorHAnsi"/>
        </w:rPr>
        <w:t>G</w:t>
      </w:r>
      <w:r>
        <w:rPr>
          <w:rFonts w:asciiTheme="majorHAnsi" w:hAnsiTheme="majorHAnsi" w:cstheme="majorHAnsi"/>
        </w:rPr>
        <w:t xml:space="preserve">eneral Data Protection Regulations, Law Enforcement Directive and </w:t>
      </w:r>
      <w:r w:rsidRPr="00624C84">
        <w:rPr>
          <w:rFonts w:asciiTheme="majorHAnsi" w:hAnsiTheme="majorHAnsi" w:cstheme="majorHAnsi"/>
        </w:rPr>
        <w:t>Data retention laws outlined in the Data Protection Act 2018.</w:t>
      </w:r>
    </w:p>
    <w:p w14:paraId="275FDC8A" w14:textId="3380A9A9" w:rsidR="008F2375" w:rsidRDefault="008F2375" w:rsidP="005D1466">
      <w:pPr>
        <w:textAlignment w:val="center"/>
        <w:rPr>
          <w:b/>
        </w:rPr>
      </w:pPr>
      <w:r>
        <w:rPr>
          <w:b/>
        </w:rPr>
        <w:t xml:space="preserve">Has a </w:t>
      </w:r>
      <w:r w:rsidR="001F403B">
        <w:rPr>
          <w:b/>
        </w:rPr>
        <w:t xml:space="preserve">Data Impact Protection </w:t>
      </w:r>
      <w:r w:rsidR="005A29A4">
        <w:rPr>
          <w:b/>
        </w:rPr>
        <w:t>A</w:t>
      </w:r>
      <w:r>
        <w:rPr>
          <w:b/>
        </w:rPr>
        <w:t>ssessment been carried out?</w:t>
      </w:r>
    </w:p>
    <w:p w14:paraId="239C65BD" w14:textId="763C8373" w:rsidR="00E55FD1" w:rsidRPr="0087762F" w:rsidRDefault="001F403B" w:rsidP="0087762F">
      <w:pPr>
        <w:rPr>
          <w:rFonts w:asciiTheme="majorHAnsi" w:eastAsia="Times New Roman" w:hAnsiTheme="majorHAnsi" w:cstheme="majorHAnsi"/>
          <w:color w:val="000000"/>
        </w:rPr>
      </w:pPr>
      <w:r>
        <w:rPr>
          <w:rFonts w:asciiTheme="majorHAnsi" w:eastAsia="Times New Roman" w:hAnsiTheme="majorHAnsi" w:cstheme="majorHAnsi"/>
          <w:color w:val="000000"/>
        </w:rPr>
        <w:t xml:space="preserve">A </w:t>
      </w:r>
      <w:r w:rsidR="00C3182F" w:rsidRPr="0087762F">
        <w:rPr>
          <w:rFonts w:asciiTheme="majorHAnsi" w:eastAsia="Times New Roman" w:hAnsiTheme="majorHAnsi" w:cstheme="majorHAnsi"/>
          <w:color w:val="000000"/>
        </w:rPr>
        <w:t xml:space="preserve">Data Protection Impact </w:t>
      </w:r>
      <w:r w:rsidR="005A29A4">
        <w:rPr>
          <w:rFonts w:asciiTheme="majorHAnsi" w:eastAsia="Times New Roman" w:hAnsiTheme="majorHAnsi" w:cstheme="majorHAnsi"/>
          <w:color w:val="000000"/>
        </w:rPr>
        <w:t>A</w:t>
      </w:r>
      <w:r w:rsidRPr="0087762F">
        <w:rPr>
          <w:rFonts w:asciiTheme="majorHAnsi" w:eastAsia="Times New Roman" w:hAnsiTheme="majorHAnsi" w:cstheme="majorHAnsi"/>
          <w:color w:val="000000"/>
        </w:rPr>
        <w:t xml:space="preserve">ssessment will be carried out prior to the introduction of </w:t>
      </w:r>
      <w:r>
        <w:rPr>
          <w:rFonts w:asciiTheme="majorHAnsi" w:eastAsia="Times New Roman" w:hAnsiTheme="majorHAnsi" w:cstheme="majorHAnsi"/>
          <w:color w:val="000000"/>
        </w:rPr>
        <w:t>BWCs.</w:t>
      </w:r>
    </w:p>
    <w:p w14:paraId="41F7C1B3" w14:textId="77777777" w:rsidR="00E55FD1" w:rsidRDefault="00E55FD1" w:rsidP="005D1466">
      <w:pPr>
        <w:textAlignment w:val="center"/>
        <w:rPr>
          <w:b/>
        </w:rPr>
      </w:pPr>
      <w:r>
        <w:rPr>
          <w:b/>
        </w:rPr>
        <w:t xml:space="preserve">Will images from </w:t>
      </w:r>
      <w:r w:rsidRPr="00E55FD1">
        <w:rPr>
          <w:b/>
        </w:rPr>
        <w:t>An Garda Síochána</w:t>
      </w:r>
      <w:r>
        <w:rPr>
          <w:b/>
        </w:rPr>
        <w:t xml:space="preserve"> BWC be made available to the public, as often happens in other jurisdictions?</w:t>
      </w:r>
    </w:p>
    <w:p w14:paraId="36D9175A" w14:textId="53ED799E" w:rsidR="001F403B" w:rsidRDefault="001F403B" w:rsidP="001F403B">
      <w:pPr>
        <w:rPr>
          <w:rFonts w:asciiTheme="majorHAnsi" w:hAnsiTheme="majorHAnsi" w:cstheme="majorHAnsi"/>
        </w:rPr>
      </w:pPr>
      <w:r w:rsidRPr="000D7845">
        <w:rPr>
          <w:rFonts w:asciiTheme="majorHAnsi" w:hAnsiTheme="majorHAnsi" w:cstheme="majorHAnsi"/>
        </w:rPr>
        <w:t xml:space="preserve">An Garda Síochána </w:t>
      </w:r>
      <w:r>
        <w:rPr>
          <w:rFonts w:asciiTheme="majorHAnsi" w:hAnsiTheme="majorHAnsi" w:cstheme="majorHAnsi"/>
        </w:rPr>
        <w:t>will</w:t>
      </w:r>
      <w:r w:rsidRPr="000D7845">
        <w:rPr>
          <w:rFonts w:asciiTheme="majorHAnsi" w:hAnsiTheme="majorHAnsi" w:cstheme="majorHAnsi"/>
        </w:rPr>
        <w:t xml:space="preserve"> </w:t>
      </w:r>
      <w:r>
        <w:rPr>
          <w:rFonts w:asciiTheme="majorHAnsi" w:hAnsiTheme="majorHAnsi" w:cstheme="majorHAnsi"/>
        </w:rPr>
        <w:t xml:space="preserve">develop and publish detailed public </w:t>
      </w:r>
      <w:r w:rsidR="008924AD">
        <w:rPr>
          <w:rFonts w:asciiTheme="majorHAnsi" w:hAnsiTheme="majorHAnsi" w:cstheme="majorHAnsi"/>
        </w:rPr>
        <w:t xml:space="preserve">policy </w:t>
      </w:r>
      <w:r w:rsidRPr="000D7845">
        <w:rPr>
          <w:rFonts w:asciiTheme="majorHAnsi" w:hAnsiTheme="majorHAnsi" w:cstheme="majorHAnsi"/>
        </w:rPr>
        <w:t xml:space="preserve">for the use of BWCs </w:t>
      </w:r>
      <w:r>
        <w:rPr>
          <w:rFonts w:asciiTheme="majorHAnsi" w:hAnsiTheme="majorHAnsi" w:cstheme="majorHAnsi"/>
        </w:rPr>
        <w:t xml:space="preserve">following </w:t>
      </w:r>
      <w:r w:rsidRPr="000D7845">
        <w:rPr>
          <w:rFonts w:asciiTheme="majorHAnsi" w:hAnsiTheme="majorHAnsi" w:cstheme="majorHAnsi"/>
        </w:rPr>
        <w:t>engagement with all</w:t>
      </w:r>
      <w:r>
        <w:rPr>
          <w:rFonts w:asciiTheme="majorHAnsi" w:hAnsiTheme="majorHAnsi" w:cstheme="majorHAnsi"/>
        </w:rPr>
        <w:t xml:space="preserve"> relevant </w:t>
      </w:r>
      <w:r w:rsidRPr="00624C84">
        <w:rPr>
          <w:rFonts w:asciiTheme="majorHAnsi" w:hAnsiTheme="majorHAnsi" w:cstheme="majorHAnsi"/>
        </w:rPr>
        <w:t>parties</w:t>
      </w:r>
      <w:r w:rsidRPr="008664CE">
        <w:rPr>
          <w:rFonts w:eastAsia="Times New Roman" w:cstheme="minorHAnsi"/>
          <w:lang w:eastAsia="en-IE"/>
        </w:rPr>
        <w:t xml:space="preserve"> </w:t>
      </w:r>
      <w:r>
        <w:rPr>
          <w:rFonts w:asciiTheme="majorHAnsi" w:hAnsiTheme="majorHAnsi" w:cstheme="majorHAnsi"/>
        </w:rPr>
        <w:t>before BWC</w:t>
      </w:r>
      <w:r w:rsidR="008924AD">
        <w:rPr>
          <w:rFonts w:asciiTheme="majorHAnsi" w:hAnsiTheme="majorHAnsi" w:cstheme="majorHAnsi"/>
        </w:rPr>
        <w:t>s</w:t>
      </w:r>
      <w:r>
        <w:rPr>
          <w:rFonts w:asciiTheme="majorHAnsi" w:hAnsiTheme="majorHAnsi" w:cstheme="majorHAnsi"/>
        </w:rPr>
        <w:t xml:space="preserve"> are used in public.</w:t>
      </w:r>
    </w:p>
    <w:p w14:paraId="0AB6864E" w14:textId="585F8B72" w:rsidR="008F2375" w:rsidRDefault="008F2375" w:rsidP="0087762F">
      <w:pPr>
        <w:rPr>
          <w:b/>
        </w:rPr>
      </w:pPr>
      <w:r>
        <w:rPr>
          <w:b/>
        </w:rPr>
        <w:t>What is the budget for BWC</w:t>
      </w:r>
      <w:r w:rsidR="008924AD">
        <w:rPr>
          <w:b/>
        </w:rPr>
        <w:t>s</w:t>
      </w:r>
      <w:r>
        <w:rPr>
          <w:b/>
        </w:rPr>
        <w:t>?</w:t>
      </w:r>
    </w:p>
    <w:p w14:paraId="2AA4D649" w14:textId="7C0D6975" w:rsidR="001F403B" w:rsidRDefault="001F403B" w:rsidP="0087762F">
      <w:pPr>
        <w:rPr>
          <w:rFonts w:asciiTheme="majorHAnsi" w:hAnsiTheme="majorHAnsi" w:cstheme="majorHAnsi"/>
        </w:rPr>
      </w:pPr>
      <w:r>
        <w:rPr>
          <w:rFonts w:asciiTheme="majorHAnsi" w:hAnsiTheme="majorHAnsi" w:cstheme="majorHAnsi"/>
        </w:rPr>
        <w:t xml:space="preserve">The introduction of </w:t>
      </w:r>
      <w:r w:rsidR="008924AD">
        <w:rPr>
          <w:rFonts w:asciiTheme="majorHAnsi" w:hAnsiTheme="majorHAnsi" w:cstheme="majorHAnsi"/>
        </w:rPr>
        <w:t>BWCs</w:t>
      </w:r>
      <w:r w:rsidRPr="0087762F">
        <w:rPr>
          <w:rFonts w:asciiTheme="majorHAnsi" w:hAnsiTheme="majorHAnsi" w:cstheme="majorHAnsi"/>
        </w:rPr>
        <w:t xml:space="preserve"> </w:t>
      </w:r>
      <w:r>
        <w:rPr>
          <w:rFonts w:asciiTheme="majorHAnsi" w:hAnsiTheme="majorHAnsi" w:cstheme="majorHAnsi"/>
        </w:rPr>
        <w:t>is</w:t>
      </w:r>
      <w:r w:rsidRPr="0087762F">
        <w:rPr>
          <w:rFonts w:asciiTheme="majorHAnsi" w:hAnsiTheme="majorHAnsi" w:cstheme="majorHAnsi"/>
        </w:rPr>
        <w:t xml:space="preserve"> </w:t>
      </w:r>
      <w:r w:rsidR="008924AD">
        <w:rPr>
          <w:rFonts w:asciiTheme="majorHAnsi" w:hAnsiTheme="majorHAnsi" w:cstheme="majorHAnsi"/>
        </w:rPr>
        <w:t>a large-scale organisation-</w:t>
      </w:r>
      <w:r>
        <w:rPr>
          <w:rFonts w:asciiTheme="majorHAnsi" w:hAnsiTheme="majorHAnsi" w:cstheme="majorHAnsi"/>
        </w:rPr>
        <w:t>wide enterprise which will have a multi-million organisation cost over a 5</w:t>
      </w:r>
      <w:r w:rsidR="005A29A4">
        <w:rPr>
          <w:rFonts w:asciiTheme="majorHAnsi" w:hAnsiTheme="majorHAnsi" w:cstheme="majorHAnsi"/>
        </w:rPr>
        <w:t xml:space="preserve"> </w:t>
      </w:r>
      <w:r>
        <w:rPr>
          <w:rFonts w:asciiTheme="majorHAnsi" w:hAnsiTheme="majorHAnsi" w:cstheme="majorHAnsi"/>
        </w:rPr>
        <w:t xml:space="preserve">year procurement process.  As this is the </w:t>
      </w:r>
      <w:r w:rsidR="008924AD">
        <w:rPr>
          <w:rFonts w:asciiTheme="majorHAnsi" w:hAnsiTheme="majorHAnsi" w:cstheme="majorHAnsi"/>
        </w:rPr>
        <w:t>start</w:t>
      </w:r>
      <w:r>
        <w:rPr>
          <w:rFonts w:asciiTheme="majorHAnsi" w:hAnsiTheme="majorHAnsi" w:cstheme="majorHAnsi"/>
        </w:rPr>
        <w:t xml:space="preserve"> of the public procurement process, it would be commercially inappropriate to put a specific budget on the project at this time.</w:t>
      </w:r>
    </w:p>
    <w:p w14:paraId="662F3878" w14:textId="00016F8F" w:rsidR="001F403B" w:rsidRDefault="001F403B" w:rsidP="0087762F">
      <w:pPr>
        <w:rPr>
          <w:rFonts w:asciiTheme="majorHAnsi" w:hAnsiTheme="majorHAnsi" w:cstheme="majorHAnsi"/>
        </w:rPr>
      </w:pPr>
      <w:r w:rsidRPr="001F403B">
        <w:rPr>
          <w:rFonts w:asciiTheme="majorHAnsi" w:hAnsiTheme="majorHAnsi" w:cstheme="majorHAnsi"/>
        </w:rPr>
        <w:t>An Garda Síochána</w:t>
      </w:r>
      <w:r>
        <w:rPr>
          <w:rFonts w:asciiTheme="majorHAnsi" w:hAnsiTheme="majorHAnsi" w:cstheme="majorHAnsi"/>
        </w:rPr>
        <w:t xml:space="preserve"> has successfully de</w:t>
      </w:r>
      <w:r w:rsidR="008924AD">
        <w:rPr>
          <w:rFonts w:asciiTheme="majorHAnsi" w:hAnsiTheme="majorHAnsi" w:cstheme="majorHAnsi"/>
        </w:rPr>
        <w:t>livered on similar organisation-</w:t>
      </w:r>
      <w:r>
        <w:rPr>
          <w:rFonts w:asciiTheme="majorHAnsi" w:hAnsiTheme="majorHAnsi" w:cstheme="majorHAnsi"/>
        </w:rPr>
        <w:t xml:space="preserve">wide </w:t>
      </w:r>
      <w:r w:rsidR="0087762F">
        <w:rPr>
          <w:rFonts w:asciiTheme="majorHAnsi" w:hAnsiTheme="majorHAnsi" w:cstheme="majorHAnsi"/>
        </w:rPr>
        <w:t>enterprise</w:t>
      </w:r>
      <w:r>
        <w:rPr>
          <w:rFonts w:asciiTheme="majorHAnsi" w:hAnsiTheme="majorHAnsi" w:cstheme="majorHAnsi"/>
        </w:rPr>
        <w:t xml:space="preserve"> projects </w:t>
      </w:r>
      <w:r w:rsidR="0087762F">
        <w:rPr>
          <w:rFonts w:asciiTheme="majorHAnsi" w:hAnsiTheme="majorHAnsi" w:cstheme="majorHAnsi"/>
        </w:rPr>
        <w:t>in recent years including Active Mobility (introduction of approx. 14,000 mobility devices across the organisation) and GardaSAFE.</w:t>
      </w:r>
    </w:p>
    <w:p w14:paraId="52216AE9" w14:textId="77777777" w:rsidR="0027632E" w:rsidRPr="0087762F" w:rsidRDefault="0027632E" w:rsidP="0087762F">
      <w:pPr>
        <w:rPr>
          <w:rFonts w:asciiTheme="majorHAnsi" w:hAnsiTheme="majorHAnsi" w:cstheme="majorHAnsi"/>
        </w:rPr>
      </w:pPr>
    </w:p>
    <w:p w14:paraId="356D3071" w14:textId="74AB1A4F" w:rsidR="008F2375" w:rsidRDefault="008F2375" w:rsidP="005D1466">
      <w:pPr>
        <w:textAlignment w:val="center"/>
        <w:rPr>
          <w:b/>
        </w:rPr>
      </w:pPr>
      <w:r>
        <w:rPr>
          <w:b/>
        </w:rPr>
        <w:lastRenderedPageBreak/>
        <w:t>Will additional training be required for the introduction of BWC</w:t>
      </w:r>
      <w:r w:rsidR="008924AD">
        <w:rPr>
          <w:b/>
        </w:rPr>
        <w:t>s</w:t>
      </w:r>
      <w:r>
        <w:rPr>
          <w:b/>
        </w:rPr>
        <w:t>?</w:t>
      </w:r>
    </w:p>
    <w:p w14:paraId="3B7B2EE6" w14:textId="50EDDCF5" w:rsidR="0087762F" w:rsidRDefault="0087762F" w:rsidP="005D1466">
      <w:pPr>
        <w:textAlignment w:val="center"/>
        <w:rPr>
          <w:rFonts w:asciiTheme="majorHAnsi" w:hAnsiTheme="majorHAnsi" w:cstheme="majorHAnsi"/>
        </w:rPr>
      </w:pPr>
      <w:r>
        <w:rPr>
          <w:rFonts w:asciiTheme="majorHAnsi" w:hAnsiTheme="majorHAnsi" w:cstheme="majorHAnsi"/>
        </w:rPr>
        <w:t>Training will be provided for operational members in the introduction of BWCs.</w:t>
      </w:r>
    </w:p>
    <w:p w14:paraId="0D83C8E4" w14:textId="631D4E12" w:rsidR="0087762F" w:rsidRDefault="0087762F" w:rsidP="005D1466">
      <w:pPr>
        <w:textAlignment w:val="center"/>
        <w:rPr>
          <w:rFonts w:asciiTheme="majorHAnsi" w:hAnsiTheme="majorHAnsi" w:cstheme="majorHAnsi"/>
        </w:rPr>
      </w:pPr>
      <w:r>
        <w:rPr>
          <w:rFonts w:asciiTheme="majorHAnsi" w:hAnsiTheme="majorHAnsi" w:cstheme="majorHAnsi"/>
        </w:rPr>
        <w:t>Training will also be provided for support staff in the DEMS and processing of any data.</w:t>
      </w:r>
    </w:p>
    <w:p w14:paraId="40B00AEE" w14:textId="2096E93B" w:rsidR="008F2375" w:rsidRDefault="008F2375" w:rsidP="005D1466">
      <w:pPr>
        <w:textAlignment w:val="center"/>
        <w:rPr>
          <w:b/>
        </w:rPr>
      </w:pPr>
      <w:r>
        <w:rPr>
          <w:b/>
        </w:rPr>
        <w:t xml:space="preserve">Will a </w:t>
      </w:r>
      <w:r w:rsidR="008924AD">
        <w:rPr>
          <w:b/>
        </w:rPr>
        <w:t>public i</w:t>
      </w:r>
      <w:r w:rsidR="00254E6B">
        <w:rPr>
          <w:b/>
        </w:rPr>
        <w:t>nformation c</w:t>
      </w:r>
      <w:r>
        <w:rPr>
          <w:b/>
        </w:rPr>
        <w:t>ampaign be in place prior to the introduction of BWC?</w:t>
      </w:r>
    </w:p>
    <w:p w14:paraId="6723A70E" w14:textId="140CBF4A" w:rsidR="008F2375" w:rsidRDefault="0087762F" w:rsidP="0087762F">
      <w:pPr>
        <w:textAlignment w:val="center"/>
        <w:rPr>
          <w:b/>
        </w:rPr>
      </w:pPr>
      <w:r w:rsidRPr="0087762F">
        <w:rPr>
          <w:rFonts w:asciiTheme="majorHAnsi" w:hAnsiTheme="majorHAnsi" w:cstheme="majorHAnsi"/>
        </w:rPr>
        <w:t>An Garda Síochána</w:t>
      </w:r>
      <w:r>
        <w:rPr>
          <w:rFonts w:asciiTheme="majorHAnsi" w:hAnsiTheme="majorHAnsi" w:cstheme="majorHAnsi"/>
        </w:rPr>
        <w:t xml:space="preserve"> will provide public information prior to </w:t>
      </w:r>
      <w:r w:rsidR="00254E6B">
        <w:rPr>
          <w:rFonts w:asciiTheme="majorHAnsi" w:hAnsiTheme="majorHAnsi" w:cstheme="majorHAnsi"/>
        </w:rPr>
        <w:t>the start</w:t>
      </w:r>
      <w:r>
        <w:rPr>
          <w:rFonts w:asciiTheme="majorHAnsi" w:hAnsiTheme="majorHAnsi" w:cstheme="majorHAnsi"/>
        </w:rPr>
        <w:t xml:space="preserve"> of any use of BWCs.</w:t>
      </w:r>
    </w:p>
    <w:p w14:paraId="5DCCBE25" w14:textId="77777777" w:rsidR="005D1466" w:rsidRPr="0087762F" w:rsidRDefault="005D1466" w:rsidP="005D1466">
      <w:pPr>
        <w:textAlignment w:val="center"/>
        <w:rPr>
          <w:rFonts w:asciiTheme="majorHAnsi" w:hAnsiTheme="majorHAnsi" w:cstheme="majorHAnsi"/>
        </w:rPr>
      </w:pPr>
      <w:r w:rsidRPr="008664CE">
        <w:rPr>
          <w:b/>
        </w:rPr>
        <w:t xml:space="preserve">Does An Garda Síochána have plans to use facial recognition technology with the video from the body cameras? </w:t>
      </w:r>
      <w:r w:rsidRPr="008664CE">
        <w:rPr>
          <w:b/>
        </w:rPr>
        <w:br/>
      </w:r>
      <w:r w:rsidRPr="0087762F">
        <w:rPr>
          <w:rFonts w:asciiTheme="majorHAnsi" w:hAnsiTheme="majorHAnsi" w:cstheme="majorHAnsi"/>
        </w:rPr>
        <w:t xml:space="preserve">The RFI and the subsequent procurement processes will be run under the legislative basis of the Garda Síochána (Recording Devices) Bill 2022 which does not include a provision for the use of Facial Recognition Technology (FRT). However, Government policy is to provide a legal basis for the retrospective use of FRT in defined circumstances with appropriate safeguards as part of separate legislation; currently envisaged as the Garda Síochána (Digital Management and Facial Recognition Technology) Bill 2023. </w:t>
      </w:r>
    </w:p>
    <w:p w14:paraId="12A7672A" w14:textId="772AEE3F" w:rsidR="005D1466" w:rsidRPr="0087762F" w:rsidRDefault="005D1466" w:rsidP="005D1466">
      <w:pPr>
        <w:textAlignment w:val="center"/>
        <w:rPr>
          <w:rFonts w:asciiTheme="majorHAnsi" w:hAnsiTheme="majorHAnsi" w:cstheme="majorHAnsi"/>
        </w:rPr>
      </w:pPr>
      <w:r w:rsidRPr="0087762F">
        <w:rPr>
          <w:rFonts w:asciiTheme="majorHAnsi" w:hAnsiTheme="majorHAnsi" w:cstheme="majorHAnsi"/>
        </w:rPr>
        <w:t xml:space="preserve">An Garda Síochána has no plans to use live facial recognition on BWCs. While BWC footage is expected to be relatively small in volume and not a significant source for retrospective FRT, other </w:t>
      </w:r>
      <w:r w:rsidR="00D101D7" w:rsidRPr="0087762F">
        <w:rPr>
          <w:rFonts w:asciiTheme="majorHAnsi" w:hAnsiTheme="majorHAnsi" w:cstheme="majorHAnsi"/>
        </w:rPr>
        <w:t xml:space="preserve">CCTV </w:t>
      </w:r>
      <w:r w:rsidR="008664CE" w:rsidRPr="0087762F">
        <w:rPr>
          <w:rFonts w:asciiTheme="majorHAnsi" w:hAnsiTheme="majorHAnsi" w:cstheme="majorHAnsi"/>
        </w:rPr>
        <w:t>e</w:t>
      </w:r>
      <w:r w:rsidR="00D101D7" w:rsidRPr="0087762F">
        <w:rPr>
          <w:rFonts w:asciiTheme="majorHAnsi" w:hAnsiTheme="majorHAnsi" w:cstheme="majorHAnsi"/>
        </w:rPr>
        <w:t xml:space="preserve">vidence collected and stored on DEMS </w:t>
      </w:r>
      <w:r w:rsidRPr="0087762F">
        <w:rPr>
          <w:rFonts w:asciiTheme="majorHAnsi" w:hAnsiTheme="majorHAnsi" w:cstheme="majorHAnsi"/>
        </w:rPr>
        <w:t xml:space="preserve">may be. </w:t>
      </w:r>
      <w:r w:rsidR="00254E6B">
        <w:rPr>
          <w:rFonts w:asciiTheme="majorHAnsi" w:hAnsiTheme="majorHAnsi" w:cstheme="majorHAnsi"/>
        </w:rPr>
        <w:t xml:space="preserve"> </w:t>
      </w:r>
      <w:r w:rsidRPr="0087762F">
        <w:rPr>
          <w:rFonts w:asciiTheme="majorHAnsi" w:hAnsiTheme="majorHAnsi" w:cstheme="majorHAnsi"/>
        </w:rPr>
        <w:t>All analysis tools</w:t>
      </w:r>
      <w:r w:rsidR="00D101D7" w:rsidRPr="0087762F">
        <w:rPr>
          <w:rFonts w:asciiTheme="majorHAnsi" w:hAnsiTheme="majorHAnsi" w:cstheme="majorHAnsi"/>
        </w:rPr>
        <w:t xml:space="preserve"> (AI or FRT)</w:t>
      </w:r>
      <w:r w:rsidRPr="0087762F">
        <w:rPr>
          <w:rFonts w:asciiTheme="majorHAnsi" w:hAnsiTheme="majorHAnsi" w:cstheme="majorHAnsi"/>
        </w:rPr>
        <w:t xml:space="preserve"> must operate on a decision support basis only; Garda policy preve</w:t>
      </w:r>
      <w:r w:rsidR="00254E6B">
        <w:rPr>
          <w:rFonts w:asciiTheme="majorHAnsi" w:hAnsiTheme="majorHAnsi" w:cstheme="majorHAnsi"/>
        </w:rPr>
        <w:t>nts autonomous machine decision-</w:t>
      </w:r>
      <w:r w:rsidRPr="0087762F">
        <w:rPr>
          <w:rFonts w:asciiTheme="majorHAnsi" w:hAnsiTheme="majorHAnsi" w:cstheme="majorHAnsi"/>
        </w:rPr>
        <w:t>making where this</w:t>
      </w:r>
      <w:r w:rsidR="00D101D7" w:rsidRPr="0087762F">
        <w:rPr>
          <w:rFonts w:asciiTheme="majorHAnsi" w:hAnsiTheme="majorHAnsi" w:cstheme="majorHAnsi"/>
        </w:rPr>
        <w:t xml:space="preserve"> could adversely impact a member of the public</w:t>
      </w:r>
      <w:r w:rsidRPr="0087762F">
        <w:rPr>
          <w:rFonts w:asciiTheme="majorHAnsi" w:hAnsiTheme="majorHAnsi" w:cstheme="majorHAnsi"/>
        </w:rPr>
        <w:t>.</w:t>
      </w:r>
    </w:p>
    <w:p w14:paraId="3B2D61F1" w14:textId="77777777" w:rsidR="008664CE" w:rsidRPr="008664CE" w:rsidRDefault="008664CE" w:rsidP="008664CE">
      <w:pPr>
        <w:rPr>
          <w:b/>
          <w:bCs/>
        </w:rPr>
      </w:pPr>
    </w:p>
    <w:p w14:paraId="163558DB" w14:textId="77777777" w:rsidR="005D1466" w:rsidRPr="008664CE" w:rsidRDefault="005D1466" w:rsidP="00FB282B"/>
    <w:sectPr w:rsidR="005D1466" w:rsidRPr="008664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83ABE" w14:textId="77777777" w:rsidR="008F2375" w:rsidRDefault="008F2375" w:rsidP="008F2375">
      <w:pPr>
        <w:spacing w:after="0" w:line="240" w:lineRule="auto"/>
      </w:pPr>
      <w:r>
        <w:separator/>
      </w:r>
    </w:p>
  </w:endnote>
  <w:endnote w:type="continuationSeparator" w:id="0">
    <w:p w14:paraId="6532CED2" w14:textId="77777777" w:rsidR="008F2375" w:rsidRDefault="008F2375" w:rsidP="008F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3D0A0" w14:textId="77777777" w:rsidR="008F2375" w:rsidRDefault="008F2375" w:rsidP="008F2375">
      <w:pPr>
        <w:spacing w:after="0" w:line="240" w:lineRule="auto"/>
      </w:pPr>
      <w:r>
        <w:separator/>
      </w:r>
    </w:p>
  </w:footnote>
  <w:footnote w:type="continuationSeparator" w:id="0">
    <w:p w14:paraId="285E11B9" w14:textId="77777777" w:rsidR="008F2375" w:rsidRDefault="008F2375" w:rsidP="008F2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76C2"/>
    <w:multiLevelType w:val="hybridMultilevel"/>
    <w:tmpl w:val="8FFC4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E8747F"/>
    <w:multiLevelType w:val="hybridMultilevel"/>
    <w:tmpl w:val="EF4E02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4DE797D"/>
    <w:multiLevelType w:val="hybridMultilevel"/>
    <w:tmpl w:val="EB20AE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E464959"/>
    <w:multiLevelType w:val="hybridMultilevel"/>
    <w:tmpl w:val="4BD488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2C67510"/>
    <w:multiLevelType w:val="hybridMultilevel"/>
    <w:tmpl w:val="887EB416"/>
    <w:lvl w:ilvl="0" w:tplc="45E6156A">
      <w:start w:val="1"/>
      <w:numFmt w:val="decimal"/>
      <w:lvlText w:val="(%1)"/>
      <w:lvlJc w:val="left"/>
      <w:pPr>
        <w:tabs>
          <w:tab w:val="num" w:pos="720"/>
        </w:tabs>
        <w:ind w:left="720" w:hanging="360"/>
      </w:pPr>
    </w:lvl>
    <w:lvl w:ilvl="1" w:tplc="FF142E72">
      <w:start w:val="1"/>
      <w:numFmt w:val="decimal"/>
      <w:lvlText w:val="(%2)"/>
      <w:lvlJc w:val="left"/>
      <w:pPr>
        <w:tabs>
          <w:tab w:val="num" w:pos="1440"/>
        </w:tabs>
        <w:ind w:left="1440" w:hanging="360"/>
      </w:pPr>
    </w:lvl>
    <w:lvl w:ilvl="2" w:tplc="4E50CBD6" w:tentative="1">
      <w:start w:val="1"/>
      <w:numFmt w:val="decimal"/>
      <w:lvlText w:val="(%3)"/>
      <w:lvlJc w:val="left"/>
      <w:pPr>
        <w:tabs>
          <w:tab w:val="num" w:pos="2160"/>
        </w:tabs>
        <w:ind w:left="2160" w:hanging="360"/>
      </w:pPr>
    </w:lvl>
    <w:lvl w:ilvl="3" w:tplc="599E96FE" w:tentative="1">
      <w:start w:val="1"/>
      <w:numFmt w:val="decimal"/>
      <w:lvlText w:val="(%4)"/>
      <w:lvlJc w:val="left"/>
      <w:pPr>
        <w:tabs>
          <w:tab w:val="num" w:pos="2880"/>
        </w:tabs>
        <w:ind w:left="2880" w:hanging="360"/>
      </w:pPr>
    </w:lvl>
    <w:lvl w:ilvl="4" w:tplc="030AD960" w:tentative="1">
      <w:start w:val="1"/>
      <w:numFmt w:val="decimal"/>
      <w:lvlText w:val="(%5)"/>
      <w:lvlJc w:val="left"/>
      <w:pPr>
        <w:tabs>
          <w:tab w:val="num" w:pos="3600"/>
        </w:tabs>
        <w:ind w:left="3600" w:hanging="360"/>
      </w:pPr>
    </w:lvl>
    <w:lvl w:ilvl="5" w:tplc="C3E4B61A" w:tentative="1">
      <w:start w:val="1"/>
      <w:numFmt w:val="decimal"/>
      <w:lvlText w:val="(%6)"/>
      <w:lvlJc w:val="left"/>
      <w:pPr>
        <w:tabs>
          <w:tab w:val="num" w:pos="4320"/>
        </w:tabs>
        <w:ind w:left="4320" w:hanging="360"/>
      </w:pPr>
    </w:lvl>
    <w:lvl w:ilvl="6" w:tplc="76DEC4D6" w:tentative="1">
      <w:start w:val="1"/>
      <w:numFmt w:val="decimal"/>
      <w:lvlText w:val="(%7)"/>
      <w:lvlJc w:val="left"/>
      <w:pPr>
        <w:tabs>
          <w:tab w:val="num" w:pos="5040"/>
        </w:tabs>
        <w:ind w:left="5040" w:hanging="360"/>
      </w:pPr>
    </w:lvl>
    <w:lvl w:ilvl="7" w:tplc="EC8A214E" w:tentative="1">
      <w:start w:val="1"/>
      <w:numFmt w:val="decimal"/>
      <w:lvlText w:val="(%8)"/>
      <w:lvlJc w:val="left"/>
      <w:pPr>
        <w:tabs>
          <w:tab w:val="num" w:pos="5760"/>
        </w:tabs>
        <w:ind w:left="5760" w:hanging="360"/>
      </w:pPr>
    </w:lvl>
    <w:lvl w:ilvl="8" w:tplc="119C0944" w:tentative="1">
      <w:start w:val="1"/>
      <w:numFmt w:val="decimal"/>
      <w:lvlText w:val="(%9)"/>
      <w:lvlJc w:val="left"/>
      <w:pPr>
        <w:tabs>
          <w:tab w:val="num" w:pos="6480"/>
        </w:tabs>
        <w:ind w:left="6480" w:hanging="360"/>
      </w:pPr>
    </w:lvl>
  </w:abstractNum>
  <w:abstractNum w:abstractNumId="5" w15:restartNumberingAfterBreak="0">
    <w:nsid w:val="44344628"/>
    <w:multiLevelType w:val="hybridMultilevel"/>
    <w:tmpl w:val="6C7ADE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40434A2"/>
    <w:multiLevelType w:val="hybridMultilevel"/>
    <w:tmpl w:val="B49691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29B6D40"/>
    <w:multiLevelType w:val="hybridMultilevel"/>
    <w:tmpl w:val="F60811AE"/>
    <w:lvl w:ilvl="0" w:tplc="BB649430">
      <w:start w:val="1"/>
      <w:numFmt w:val="bullet"/>
      <w:lvlText w:val=""/>
      <w:lvlJc w:val="left"/>
      <w:pPr>
        <w:tabs>
          <w:tab w:val="num" w:pos="720"/>
        </w:tabs>
        <w:ind w:left="720" w:hanging="360"/>
      </w:pPr>
      <w:rPr>
        <w:rFonts w:ascii="Wingdings" w:hAnsi="Wingdings" w:hint="default"/>
      </w:rPr>
    </w:lvl>
    <w:lvl w:ilvl="1" w:tplc="676E563E">
      <w:start w:val="156"/>
      <w:numFmt w:val="bullet"/>
      <w:lvlText w:val=""/>
      <w:lvlJc w:val="left"/>
      <w:pPr>
        <w:tabs>
          <w:tab w:val="num" w:pos="1440"/>
        </w:tabs>
        <w:ind w:left="1440" w:hanging="360"/>
      </w:pPr>
      <w:rPr>
        <w:rFonts w:ascii="Wingdings" w:hAnsi="Wingdings" w:hint="default"/>
      </w:rPr>
    </w:lvl>
    <w:lvl w:ilvl="2" w:tplc="EC60C04A" w:tentative="1">
      <w:start w:val="1"/>
      <w:numFmt w:val="bullet"/>
      <w:lvlText w:val=""/>
      <w:lvlJc w:val="left"/>
      <w:pPr>
        <w:tabs>
          <w:tab w:val="num" w:pos="2160"/>
        </w:tabs>
        <w:ind w:left="2160" w:hanging="360"/>
      </w:pPr>
      <w:rPr>
        <w:rFonts w:ascii="Wingdings" w:hAnsi="Wingdings" w:hint="default"/>
      </w:rPr>
    </w:lvl>
    <w:lvl w:ilvl="3" w:tplc="6E6CBD22" w:tentative="1">
      <w:start w:val="1"/>
      <w:numFmt w:val="bullet"/>
      <w:lvlText w:val=""/>
      <w:lvlJc w:val="left"/>
      <w:pPr>
        <w:tabs>
          <w:tab w:val="num" w:pos="2880"/>
        </w:tabs>
        <w:ind w:left="2880" w:hanging="360"/>
      </w:pPr>
      <w:rPr>
        <w:rFonts w:ascii="Wingdings" w:hAnsi="Wingdings" w:hint="default"/>
      </w:rPr>
    </w:lvl>
    <w:lvl w:ilvl="4" w:tplc="34C4BA72" w:tentative="1">
      <w:start w:val="1"/>
      <w:numFmt w:val="bullet"/>
      <w:lvlText w:val=""/>
      <w:lvlJc w:val="left"/>
      <w:pPr>
        <w:tabs>
          <w:tab w:val="num" w:pos="3600"/>
        </w:tabs>
        <w:ind w:left="3600" w:hanging="360"/>
      </w:pPr>
      <w:rPr>
        <w:rFonts w:ascii="Wingdings" w:hAnsi="Wingdings" w:hint="default"/>
      </w:rPr>
    </w:lvl>
    <w:lvl w:ilvl="5" w:tplc="4030C7B2" w:tentative="1">
      <w:start w:val="1"/>
      <w:numFmt w:val="bullet"/>
      <w:lvlText w:val=""/>
      <w:lvlJc w:val="left"/>
      <w:pPr>
        <w:tabs>
          <w:tab w:val="num" w:pos="4320"/>
        </w:tabs>
        <w:ind w:left="4320" w:hanging="360"/>
      </w:pPr>
      <w:rPr>
        <w:rFonts w:ascii="Wingdings" w:hAnsi="Wingdings" w:hint="default"/>
      </w:rPr>
    </w:lvl>
    <w:lvl w:ilvl="6" w:tplc="7FBE0798" w:tentative="1">
      <w:start w:val="1"/>
      <w:numFmt w:val="bullet"/>
      <w:lvlText w:val=""/>
      <w:lvlJc w:val="left"/>
      <w:pPr>
        <w:tabs>
          <w:tab w:val="num" w:pos="5040"/>
        </w:tabs>
        <w:ind w:left="5040" w:hanging="360"/>
      </w:pPr>
      <w:rPr>
        <w:rFonts w:ascii="Wingdings" w:hAnsi="Wingdings" w:hint="default"/>
      </w:rPr>
    </w:lvl>
    <w:lvl w:ilvl="7" w:tplc="C502800C" w:tentative="1">
      <w:start w:val="1"/>
      <w:numFmt w:val="bullet"/>
      <w:lvlText w:val=""/>
      <w:lvlJc w:val="left"/>
      <w:pPr>
        <w:tabs>
          <w:tab w:val="num" w:pos="5760"/>
        </w:tabs>
        <w:ind w:left="5760" w:hanging="360"/>
      </w:pPr>
      <w:rPr>
        <w:rFonts w:ascii="Wingdings" w:hAnsi="Wingdings" w:hint="default"/>
      </w:rPr>
    </w:lvl>
    <w:lvl w:ilvl="8" w:tplc="B412CA0A"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E8"/>
    <w:rsid w:val="0007007A"/>
    <w:rsid w:val="000D0148"/>
    <w:rsid w:val="000D09D7"/>
    <w:rsid w:val="001F403B"/>
    <w:rsid w:val="001F4D42"/>
    <w:rsid w:val="00234FE0"/>
    <w:rsid w:val="00254E6B"/>
    <w:rsid w:val="0025642D"/>
    <w:rsid w:val="0027632E"/>
    <w:rsid w:val="002E7A44"/>
    <w:rsid w:val="00305095"/>
    <w:rsid w:val="003B2BDA"/>
    <w:rsid w:val="00446F60"/>
    <w:rsid w:val="00470FE8"/>
    <w:rsid w:val="004E0DAE"/>
    <w:rsid w:val="0051050C"/>
    <w:rsid w:val="0053557D"/>
    <w:rsid w:val="005A29A4"/>
    <w:rsid w:val="005A4DFC"/>
    <w:rsid w:val="005D1466"/>
    <w:rsid w:val="006E0A86"/>
    <w:rsid w:val="008664CE"/>
    <w:rsid w:val="0087762F"/>
    <w:rsid w:val="008924AD"/>
    <w:rsid w:val="008F2375"/>
    <w:rsid w:val="00921F32"/>
    <w:rsid w:val="009560AB"/>
    <w:rsid w:val="00987480"/>
    <w:rsid w:val="009D717B"/>
    <w:rsid w:val="00B86AB6"/>
    <w:rsid w:val="00C3182F"/>
    <w:rsid w:val="00C465EB"/>
    <w:rsid w:val="00C67ABC"/>
    <w:rsid w:val="00D101D7"/>
    <w:rsid w:val="00D73350"/>
    <w:rsid w:val="00E16941"/>
    <w:rsid w:val="00E55FD1"/>
    <w:rsid w:val="00F03AD2"/>
    <w:rsid w:val="00F26D6D"/>
    <w:rsid w:val="00FB282B"/>
    <w:rsid w:val="00FF3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F283"/>
  <w15:chartTrackingRefBased/>
  <w15:docId w15:val="{1F05BEF6-3AB6-4976-9A4D-A7737685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70FE8"/>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FE8"/>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470FE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470FE8"/>
    <w:rPr>
      <w:color w:val="0000FF"/>
      <w:u w:val="single"/>
    </w:rPr>
  </w:style>
  <w:style w:type="paragraph" w:styleId="BalloonText">
    <w:name w:val="Balloon Text"/>
    <w:basedOn w:val="Normal"/>
    <w:link w:val="BalloonTextChar"/>
    <w:uiPriority w:val="99"/>
    <w:semiHidden/>
    <w:unhideWhenUsed/>
    <w:rsid w:val="00446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F60"/>
    <w:rPr>
      <w:rFonts w:ascii="Segoe UI" w:hAnsi="Segoe UI" w:cs="Segoe UI"/>
      <w:sz w:val="18"/>
      <w:szCs w:val="18"/>
    </w:rPr>
  </w:style>
  <w:style w:type="character" w:styleId="CommentReference">
    <w:name w:val="annotation reference"/>
    <w:basedOn w:val="DefaultParagraphFont"/>
    <w:uiPriority w:val="99"/>
    <w:semiHidden/>
    <w:unhideWhenUsed/>
    <w:rsid w:val="00446F60"/>
    <w:rPr>
      <w:sz w:val="16"/>
      <w:szCs w:val="16"/>
    </w:rPr>
  </w:style>
  <w:style w:type="paragraph" w:styleId="CommentText">
    <w:name w:val="annotation text"/>
    <w:basedOn w:val="Normal"/>
    <w:link w:val="CommentTextChar"/>
    <w:uiPriority w:val="99"/>
    <w:semiHidden/>
    <w:unhideWhenUsed/>
    <w:rsid w:val="00446F60"/>
    <w:pPr>
      <w:spacing w:line="240" w:lineRule="auto"/>
    </w:pPr>
    <w:rPr>
      <w:sz w:val="20"/>
      <w:szCs w:val="20"/>
    </w:rPr>
  </w:style>
  <w:style w:type="character" w:customStyle="1" w:styleId="CommentTextChar">
    <w:name w:val="Comment Text Char"/>
    <w:basedOn w:val="DefaultParagraphFont"/>
    <w:link w:val="CommentText"/>
    <w:uiPriority w:val="99"/>
    <w:semiHidden/>
    <w:rsid w:val="00446F60"/>
    <w:rPr>
      <w:sz w:val="20"/>
      <w:szCs w:val="20"/>
    </w:rPr>
  </w:style>
  <w:style w:type="paragraph" w:styleId="CommentSubject">
    <w:name w:val="annotation subject"/>
    <w:basedOn w:val="CommentText"/>
    <w:next w:val="CommentText"/>
    <w:link w:val="CommentSubjectChar"/>
    <w:uiPriority w:val="99"/>
    <w:semiHidden/>
    <w:unhideWhenUsed/>
    <w:rsid w:val="00446F60"/>
    <w:rPr>
      <w:b/>
      <w:bCs/>
    </w:rPr>
  </w:style>
  <w:style w:type="character" w:customStyle="1" w:styleId="CommentSubjectChar">
    <w:name w:val="Comment Subject Char"/>
    <w:basedOn w:val="CommentTextChar"/>
    <w:link w:val="CommentSubject"/>
    <w:uiPriority w:val="99"/>
    <w:semiHidden/>
    <w:rsid w:val="00446F60"/>
    <w:rPr>
      <w:b/>
      <w:bCs/>
      <w:sz w:val="20"/>
      <w:szCs w:val="20"/>
    </w:rPr>
  </w:style>
  <w:style w:type="paragraph" w:styleId="FootnoteText">
    <w:name w:val="footnote text"/>
    <w:basedOn w:val="Normal"/>
    <w:link w:val="FootnoteTextChar"/>
    <w:uiPriority w:val="99"/>
    <w:semiHidden/>
    <w:unhideWhenUsed/>
    <w:rsid w:val="008F2375"/>
    <w:pPr>
      <w:spacing w:after="0" w:line="240" w:lineRule="auto"/>
    </w:pPr>
    <w:rPr>
      <w:rFonts w:ascii="Times New Roman" w:eastAsia="Times New Roman" w:hAnsi="Times New Roman" w:cs="Times New Roman"/>
      <w:color w:val="000000"/>
      <w:sz w:val="20"/>
      <w:szCs w:val="20"/>
      <w:lang w:val="en-GB" w:eastAsia="en-GB"/>
    </w:rPr>
  </w:style>
  <w:style w:type="character" w:customStyle="1" w:styleId="FootnoteTextChar">
    <w:name w:val="Footnote Text Char"/>
    <w:basedOn w:val="DefaultParagraphFont"/>
    <w:link w:val="FootnoteText"/>
    <w:uiPriority w:val="99"/>
    <w:semiHidden/>
    <w:rsid w:val="008F2375"/>
    <w:rPr>
      <w:rFonts w:ascii="Times New Roman" w:eastAsia="Times New Roman" w:hAnsi="Times New Roman" w:cs="Times New Roman"/>
      <w:color w:val="000000"/>
      <w:sz w:val="20"/>
      <w:szCs w:val="20"/>
      <w:lang w:val="en-GB" w:eastAsia="en-GB"/>
    </w:rPr>
  </w:style>
  <w:style w:type="character" w:styleId="FootnoteReference">
    <w:name w:val="footnote reference"/>
    <w:basedOn w:val="DefaultParagraphFont"/>
    <w:uiPriority w:val="99"/>
    <w:semiHidden/>
    <w:unhideWhenUsed/>
    <w:rsid w:val="008F2375"/>
    <w:rPr>
      <w:vertAlign w:val="superscript"/>
    </w:rPr>
  </w:style>
  <w:style w:type="paragraph" w:styleId="ListParagraph">
    <w:name w:val="List Paragraph"/>
    <w:basedOn w:val="Normal"/>
    <w:uiPriority w:val="34"/>
    <w:qFormat/>
    <w:rsid w:val="0051050C"/>
    <w:pPr>
      <w:ind w:left="720"/>
      <w:contextualSpacing/>
    </w:pPr>
  </w:style>
  <w:style w:type="paragraph" w:styleId="Header">
    <w:name w:val="header"/>
    <w:basedOn w:val="Normal"/>
    <w:link w:val="HeaderChar"/>
    <w:uiPriority w:val="99"/>
    <w:unhideWhenUsed/>
    <w:rsid w:val="0087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62F"/>
  </w:style>
  <w:style w:type="paragraph" w:styleId="Footer">
    <w:name w:val="footer"/>
    <w:basedOn w:val="Normal"/>
    <w:link w:val="FooterChar"/>
    <w:uiPriority w:val="99"/>
    <w:unhideWhenUsed/>
    <w:rsid w:val="0087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1836">
      <w:bodyDiv w:val="1"/>
      <w:marLeft w:val="0"/>
      <w:marRight w:val="0"/>
      <w:marTop w:val="0"/>
      <w:marBottom w:val="0"/>
      <w:divBdr>
        <w:top w:val="none" w:sz="0" w:space="0" w:color="auto"/>
        <w:left w:val="none" w:sz="0" w:space="0" w:color="auto"/>
        <w:bottom w:val="none" w:sz="0" w:space="0" w:color="auto"/>
        <w:right w:val="none" w:sz="0" w:space="0" w:color="auto"/>
      </w:divBdr>
      <w:divsChild>
        <w:div w:id="1434671727">
          <w:marLeft w:val="331"/>
          <w:marRight w:val="0"/>
          <w:marTop w:val="200"/>
          <w:marBottom w:val="0"/>
          <w:divBdr>
            <w:top w:val="none" w:sz="0" w:space="0" w:color="auto"/>
            <w:left w:val="none" w:sz="0" w:space="0" w:color="auto"/>
            <w:bottom w:val="none" w:sz="0" w:space="0" w:color="auto"/>
            <w:right w:val="none" w:sz="0" w:space="0" w:color="auto"/>
          </w:divBdr>
        </w:div>
      </w:divsChild>
    </w:div>
    <w:div w:id="115177099">
      <w:bodyDiv w:val="1"/>
      <w:marLeft w:val="0"/>
      <w:marRight w:val="0"/>
      <w:marTop w:val="0"/>
      <w:marBottom w:val="0"/>
      <w:divBdr>
        <w:top w:val="none" w:sz="0" w:space="0" w:color="auto"/>
        <w:left w:val="none" w:sz="0" w:space="0" w:color="auto"/>
        <w:bottom w:val="none" w:sz="0" w:space="0" w:color="auto"/>
        <w:right w:val="none" w:sz="0" w:space="0" w:color="auto"/>
      </w:divBdr>
      <w:divsChild>
        <w:div w:id="628902590">
          <w:marLeft w:val="331"/>
          <w:marRight w:val="0"/>
          <w:marTop w:val="200"/>
          <w:marBottom w:val="0"/>
          <w:divBdr>
            <w:top w:val="none" w:sz="0" w:space="0" w:color="auto"/>
            <w:left w:val="none" w:sz="0" w:space="0" w:color="auto"/>
            <w:bottom w:val="none" w:sz="0" w:space="0" w:color="auto"/>
            <w:right w:val="none" w:sz="0" w:space="0" w:color="auto"/>
          </w:divBdr>
        </w:div>
      </w:divsChild>
    </w:div>
    <w:div w:id="211113129">
      <w:bodyDiv w:val="1"/>
      <w:marLeft w:val="0"/>
      <w:marRight w:val="0"/>
      <w:marTop w:val="0"/>
      <w:marBottom w:val="0"/>
      <w:divBdr>
        <w:top w:val="none" w:sz="0" w:space="0" w:color="auto"/>
        <w:left w:val="none" w:sz="0" w:space="0" w:color="auto"/>
        <w:bottom w:val="none" w:sz="0" w:space="0" w:color="auto"/>
        <w:right w:val="none" w:sz="0" w:space="0" w:color="auto"/>
      </w:divBdr>
    </w:div>
    <w:div w:id="230121930">
      <w:bodyDiv w:val="1"/>
      <w:marLeft w:val="0"/>
      <w:marRight w:val="0"/>
      <w:marTop w:val="0"/>
      <w:marBottom w:val="0"/>
      <w:divBdr>
        <w:top w:val="none" w:sz="0" w:space="0" w:color="auto"/>
        <w:left w:val="none" w:sz="0" w:space="0" w:color="auto"/>
        <w:bottom w:val="none" w:sz="0" w:space="0" w:color="auto"/>
        <w:right w:val="none" w:sz="0" w:space="0" w:color="auto"/>
      </w:divBdr>
      <w:divsChild>
        <w:div w:id="1628317235">
          <w:marLeft w:val="331"/>
          <w:marRight w:val="0"/>
          <w:marTop w:val="200"/>
          <w:marBottom w:val="0"/>
          <w:divBdr>
            <w:top w:val="none" w:sz="0" w:space="0" w:color="auto"/>
            <w:left w:val="none" w:sz="0" w:space="0" w:color="auto"/>
            <w:bottom w:val="none" w:sz="0" w:space="0" w:color="auto"/>
            <w:right w:val="none" w:sz="0" w:space="0" w:color="auto"/>
          </w:divBdr>
        </w:div>
        <w:div w:id="92018286">
          <w:marLeft w:val="720"/>
          <w:marRight w:val="0"/>
          <w:marTop w:val="100"/>
          <w:marBottom w:val="0"/>
          <w:divBdr>
            <w:top w:val="none" w:sz="0" w:space="0" w:color="auto"/>
            <w:left w:val="none" w:sz="0" w:space="0" w:color="auto"/>
            <w:bottom w:val="none" w:sz="0" w:space="0" w:color="auto"/>
            <w:right w:val="none" w:sz="0" w:space="0" w:color="auto"/>
          </w:divBdr>
        </w:div>
        <w:div w:id="782310813">
          <w:marLeft w:val="720"/>
          <w:marRight w:val="0"/>
          <w:marTop w:val="100"/>
          <w:marBottom w:val="0"/>
          <w:divBdr>
            <w:top w:val="none" w:sz="0" w:space="0" w:color="auto"/>
            <w:left w:val="none" w:sz="0" w:space="0" w:color="auto"/>
            <w:bottom w:val="none" w:sz="0" w:space="0" w:color="auto"/>
            <w:right w:val="none" w:sz="0" w:space="0" w:color="auto"/>
          </w:divBdr>
        </w:div>
        <w:div w:id="2030331528">
          <w:marLeft w:val="720"/>
          <w:marRight w:val="0"/>
          <w:marTop w:val="100"/>
          <w:marBottom w:val="0"/>
          <w:divBdr>
            <w:top w:val="none" w:sz="0" w:space="0" w:color="auto"/>
            <w:left w:val="none" w:sz="0" w:space="0" w:color="auto"/>
            <w:bottom w:val="none" w:sz="0" w:space="0" w:color="auto"/>
            <w:right w:val="none" w:sz="0" w:space="0" w:color="auto"/>
          </w:divBdr>
        </w:div>
      </w:divsChild>
    </w:div>
    <w:div w:id="353314497">
      <w:bodyDiv w:val="1"/>
      <w:marLeft w:val="0"/>
      <w:marRight w:val="0"/>
      <w:marTop w:val="0"/>
      <w:marBottom w:val="0"/>
      <w:divBdr>
        <w:top w:val="none" w:sz="0" w:space="0" w:color="auto"/>
        <w:left w:val="none" w:sz="0" w:space="0" w:color="auto"/>
        <w:bottom w:val="none" w:sz="0" w:space="0" w:color="auto"/>
        <w:right w:val="none" w:sz="0" w:space="0" w:color="auto"/>
      </w:divBdr>
      <w:divsChild>
        <w:div w:id="174266776">
          <w:marLeft w:val="331"/>
          <w:marRight w:val="0"/>
          <w:marTop w:val="200"/>
          <w:marBottom w:val="0"/>
          <w:divBdr>
            <w:top w:val="none" w:sz="0" w:space="0" w:color="auto"/>
            <w:left w:val="none" w:sz="0" w:space="0" w:color="auto"/>
            <w:bottom w:val="none" w:sz="0" w:space="0" w:color="auto"/>
            <w:right w:val="none" w:sz="0" w:space="0" w:color="auto"/>
          </w:divBdr>
        </w:div>
        <w:div w:id="1672372328">
          <w:marLeft w:val="331"/>
          <w:marRight w:val="0"/>
          <w:marTop w:val="200"/>
          <w:marBottom w:val="0"/>
          <w:divBdr>
            <w:top w:val="none" w:sz="0" w:space="0" w:color="auto"/>
            <w:left w:val="none" w:sz="0" w:space="0" w:color="auto"/>
            <w:bottom w:val="none" w:sz="0" w:space="0" w:color="auto"/>
            <w:right w:val="none" w:sz="0" w:space="0" w:color="auto"/>
          </w:divBdr>
        </w:div>
      </w:divsChild>
    </w:div>
    <w:div w:id="457458251">
      <w:bodyDiv w:val="1"/>
      <w:marLeft w:val="0"/>
      <w:marRight w:val="0"/>
      <w:marTop w:val="0"/>
      <w:marBottom w:val="0"/>
      <w:divBdr>
        <w:top w:val="none" w:sz="0" w:space="0" w:color="auto"/>
        <w:left w:val="none" w:sz="0" w:space="0" w:color="auto"/>
        <w:bottom w:val="none" w:sz="0" w:space="0" w:color="auto"/>
        <w:right w:val="none" w:sz="0" w:space="0" w:color="auto"/>
      </w:divBdr>
    </w:div>
    <w:div w:id="463083276">
      <w:bodyDiv w:val="1"/>
      <w:marLeft w:val="0"/>
      <w:marRight w:val="0"/>
      <w:marTop w:val="0"/>
      <w:marBottom w:val="0"/>
      <w:divBdr>
        <w:top w:val="none" w:sz="0" w:space="0" w:color="auto"/>
        <w:left w:val="none" w:sz="0" w:space="0" w:color="auto"/>
        <w:bottom w:val="none" w:sz="0" w:space="0" w:color="auto"/>
        <w:right w:val="none" w:sz="0" w:space="0" w:color="auto"/>
      </w:divBdr>
    </w:div>
    <w:div w:id="584338264">
      <w:bodyDiv w:val="1"/>
      <w:marLeft w:val="0"/>
      <w:marRight w:val="0"/>
      <w:marTop w:val="0"/>
      <w:marBottom w:val="0"/>
      <w:divBdr>
        <w:top w:val="none" w:sz="0" w:space="0" w:color="auto"/>
        <w:left w:val="none" w:sz="0" w:space="0" w:color="auto"/>
        <w:bottom w:val="none" w:sz="0" w:space="0" w:color="auto"/>
        <w:right w:val="none" w:sz="0" w:space="0" w:color="auto"/>
      </w:divBdr>
    </w:div>
    <w:div w:id="848563763">
      <w:bodyDiv w:val="1"/>
      <w:marLeft w:val="0"/>
      <w:marRight w:val="0"/>
      <w:marTop w:val="0"/>
      <w:marBottom w:val="0"/>
      <w:divBdr>
        <w:top w:val="none" w:sz="0" w:space="0" w:color="auto"/>
        <w:left w:val="none" w:sz="0" w:space="0" w:color="auto"/>
        <w:bottom w:val="none" w:sz="0" w:space="0" w:color="auto"/>
        <w:right w:val="none" w:sz="0" w:space="0" w:color="auto"/>
      </w:divBdr>
    </w:div>
    <w:div w:id="1402631284">
      <w:bodyDiv w:val="1"/>
      <w:marLeft w:val="0"/>
      <w:marRight w:val="0"/>
      <w:marTop w:val="0"/>
      <w:marBottom w:val="0"/>
      <w:divBdr>
        <w:top w:val="none" w:sz="0" w:space="0" w:color="auto"/>
        <w:left w:val="none" w:sz="0" w:space="0" w:color="auto"/>
        <w:bottom w:val="none" w:sz="0" w:space="0" w:color="auto"/>
        <w:right w:val="none" w:sz="0" w:space="0" w:color="auto"/>
      </w:divBdr>
      <w:divsChild>
        <w:div w:id="557084195">
          <w:marLeft w:val="331"/>
          <w:marRight w:val="0"/>
          <w:marTop w:val="200"/>
          <w:marBottom w:val="0"/>
          <w:divBdr>
            <w:top w:val="none" w:sz="0" w:space="0" w:color="auto"/>
            <w:left w:val="none" w:sz="0" w:space="0" w:color="auto"/>
            <w:bottom w:val="none" w:sz="0" w:space="0" w:color="auto"/>
            <w:right w:val="none" w:sz="0" w:space="0" w:color="auto"/>
          </w:divBdr>
        </w:div>
        <w:div w:id="2082869011">
          <w:marLeft w:val="331"/>
          <w:marRight w:val="0"/>
          <w:marTop w:val="200"/>
          <w:marBottom w:val="0"/>
          <w:divBdr>
            <w:top w:val="none" w:sz="0" w:space="0" w:color="auto"/>
            <w:left w:val="none" w:sz="0" w:space="0" w:color="auto"/>
            <w:bottom w:val="none" w:sz="0" w:space="0" w:color="auto"/>
            <w:right w:val="none" w:sz="0" w:space="0" w:color="auto"/>
          </w:divBdr>
        </w:div>
      </w:divsChild>
    </w:div>
    <w:div w:id="1529248882">
      <w:bodyDiv w:val="1"/>
      <w:marLeft w:val="0"/>
      <w:marRight w:val="0"/>
      <w:marTop w:val="0"/>
      <w:marBottom w:val="0"/>
      <w:divBdr>
        <w:top w:val="none" w:sz="0" w:space="0" w:color="auto"/>
        <w:left w:val="none" w:sz="0" w:space="0" w:color="auto"/>
        <w:bottom w:val="none" w:sz="0" w:space="0" w:color="auto"/>
        <w:right w:val="none" w:sz="0" w:space="0" w:color="auto"/>
      </w:divBdr>
      <w:divsChild>
        <w:div w:id="1655911730">
          <w:marLeft w:val="1440"/>
          <w:marRight w:val="0"/>
          <w:marTop w:val="120"/>
          <w:marBottom w:val="120"/>
          <w:divBdr>
            <w:top w:val="none" w:sz="0" w:space="0" w:color="auto"/>
            <w:left w:val="none" w:sz="0" w:space="0" w:color="auto"/>
            <w:bottom w:val="none" w:sz="0" w:space="0" w:color="auto"/>
            <w:right w:val="none" w:sz="0" w:space="0" w:color="auto"/>
          </w:divBdr>
        </w:div>
        <w:div w:id="59640236">
          <w:marLeft w:val="1440"/>
          <w:marRight w:val="0"/>
          <w:marTop w:val="120"/>
          <w:marBottom w:val="120"/>
          <w:divBdr>
            <w:top w:val="none" w:sz="0" w:space="0" w:color="auto"/>
            <w:left w:val="none" w:sz="0" w:space="0" w:color="auto"/>
            <w:bottom w:val="none" w:sz="0" w:space="0" w:color="auto"/>
            <w:right w:val="none" w:sz="0" w:space="0" w:color="auto"/>
          </w:divBdr>
        </w:div>
        <w:div w:id="11998133">
          <w:marLeft w:val="1440"/>
          <w:marRight w:val="0"/>
          <w:marTop w:val="120"/>
          <w:marBottom w:val="120"/>
          <w:divBdr>
            <w:top w:val="none" w:sz="0" w:space="0" w:color="auto"/>
            <w:left w:val="none" w:sz="0" w:space="0" w:color="auto"/>
            <w:bottom w:val="none" w:sz="0" w:space="0" w:color="auto"/>
            <w:right w:val="none" w:sz="0" w:space="0" w:color="auto"/>
          </w:divBdr>
        </w:div>
        <w:div w:id="1697852411">
          <w:marLeft w:val="1440"/>
          <w:marRight w:val="0"/>
          <w:marTop w:val="120"/>
          <w:marBottom w:val="120"/>
          <w:divBdr>
            <w:top w:val="none" w:sz="0" w:space="0" w:color="auto"/>
            <w:left w:val="none" w:sz="0" w:space="0" w:color="auto"/>
            <w:bottom w:val="none" w:sz="0" w:space="0" w:color="auto"/>
            <w:right w:val="none" w:sz="0" w:space="0" w:color="auto"/>
          </w:divBdr>
        </w:div>
        <w:div w:id="913246267">
          <w:marLeft w:val="1440"/>
          <w:marRight w:val="0"/>
          <w:marTop w:val="120"/>
          <w:marBottom w:val="120"/>
          <w:divBdr>
            <w:top w:val="none" w:sz="0" w:space="0" w:color="auto"/>
            <w:left w:val="none" w:sz="0" w:space="0" w:color="auto"/>
            <w:bottom w:val="none" w:sz="0" w:space="0" w:color="auto"/>
            <w:right w:val="none" w:sz="0" w:space="0" w:color="auto"/>
          </w:divBdr>
        </w:div>
        <w:div w:id="1158692536">
          <w:marLeft w:val="1440"/>
          <w:marRight w:val="0"/>
          <w:marTop w:val="120"/>
          <w:marBottom w:val="120"/>
          <w:divBdr>
            <w:top w:val="none" w:sz="0" w:space="0" w:color="auto"/>
            <w:left w:val="none" w:sz="0" w:space="0" w:color="auto"/>
            <w:bottom w:val="none" w:sz="0" w:space="0" w:color="auto"/>
            <w:right w:val="none" w:sz="0" w:space="0" w:color="auto"/>
          </w:divBdr>
        </w:div>
        <w:div w:id="1926455295">
          <w:marLeft w:val="1440"/>
          <w:marRight w:val="0"/>
          <w:marTop w:val="120"/>
          <w:marBottom w:val="120"/>
          <w:divBdr>
            <w:top w:val="none" w:sz="0" w:space="0" w:color="auto"/>
            <w:left w:val="none" w:sz="0" w:space="0" w:color="auto"/>
            <w:bottom w:val="none" w:sz="0" w:space="0" w:color="auto"/>
            <w:right w:val="none" w:sz="0" w:space="0" w:color="auto"/>
          </w:divBdr>
        </w:div>
        <w:div w:id="972901409">
          <w:marLeft w:val="1440"/>
          <w:marRight w:val="0"/>
          <w:marTop w:val="120"/>
          <w:marBottom w:val="120"/>
          <w:divBdr>
            <w:top w:val="none" w:sz="0" w:space="0" w:color="auto"/>
            <w:left w:val="none" w:sz="0" w:space="0" w:color="auto"/>
            <w:bottom w:val="none" w:sz="0" w:space="0" w:color="auto"/>
            <w:right w:val="none" w:sz="0" w:space="0" w:color="auto"/>
          </w:divBdr>
        </w:div>
        <w:div w:id="595094998">
          <w:marLeft w:val="1440"/>
          <w:marRight w:val="0"/>
          <w:marTop w:val="120"/>
          <w:marBottom w:val="120"/>
          <w:divBdr>
            <w:top w:val="none" w:sz="0" w:space="0" w:color="auto"/>
            <w:left w:val="none" w:sz="0" w:space="0" w:color="auto"/>
            <w:bottom w:val="none" w:sz="0" w:space="0" w:color="auto"/>
            <w:right w:val="none" w:sz="0" w:space="0" w:color="auto"/>
          </w:divBdr>
        </w:div>
      </w:divsChild>
    </w:div>
    <w:div w:id="1672218157">
      <w:bodyDiv w:val="1"/>
      <w:marLeft w:val="0"/>
      <w:marRight w:val="0"/>
      <w:marTop w:val="0"/>
      <w:marBottom w:val="0"/>
      <w:divBdr>
        <w:top w:val="none" w:sz="0" w:space="0" w:color="auto"/>
        <w:left w:val="none" w:sz="0" w:space="0" w:color="auto"/>
        <w:bottom w:val="none" w:sz="0" w:space="0" w:color="auto"/>
        <w:right w:val="none" w:sz="0" w:space="0" w:color="auto"/>
      </w:divBdr>
    </w:div>
    <w:div w:id="168578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ereform.ie/en/POLREF/The%20Future%20of%20Policing%20in%20Ireland(web).pdf/Files/The%20Future%20of%20Policing%20in%20Ireland(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An Garda Síochána</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S5115701</dc:creator>
  <cp:keywords/>
  <dc:description/>
  <cp:lastModifiedBy>G25583A</cp:lastModifiedBy>
  <cp:revision>4</cp:revision>
  <cp:lastPrinted>2023-09-11T13:00:00Z</cp:lastPrinted>
  <dcterms:created xsi:type="dcterms:W3CDTF">2023-09-11T15:19:00Z</dcterms:created>
  <dcterms:modified xsi:type="dcterms:W3CDTF">2023-09-12T06:07:00Z</dcterms:modified>
</cp:coreProperties>
</file>